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201DA" w14:textId="78442294" w:rsidR="008D56CE" w:rsidRPr="00C20A60" w:rsidRDefault="001C6DE1" w:rsidP="00067E56">
      <w:pPr>
        <w:pStyle w:val="Title"/>
        <w:rPr>
          <w:rFonts w:ascii="Calibri Light" w:hAnsi="Calibri Light" w:cs="Calibri Light"/>
          <w:color w:val="auto"/>
          <w:sz w:val="72"/>
          <w:lang w:val="en-AU"/>
        </w:rPr>
      </w:pPr>
      <w:r w:rsidRPr="4F97CDCB">
        <w:rPr>
          <w:rFonts w:ascii="Calibri Light" w:hAnsi="Calibri Light" w:cs="Calibri Light"/>
          <w:color w:val="auto"/>
          <w:sz w:val="72"/>
          <w:szCs w:val="72"/>
          <w:lang w:val="en-AU"/>
        </w:rPr>
        <w:t>Risk Management</w:t>
      </w:r>
      <w:r w:rsidR="009916A9">
        <w:rPr>
          <w:rFonts w:ascii="Calibri Light" w:hAnsi="Calibri Light" w:cs="Calibri Light"/>
          <w:color w:val="auto"/>
          <w:sz w:val="72"/>
          <w:szCs w:val="72"/>
          <w:lang w:val="en-AU"/>
        </w:rPr>
        <w:t xml:space="preserve"> </w:t>
      </w:r>
      <w:r w:rsidRPr="4F97CDCB">
        <w:rPr>
          <w:rFonts w:ascii="Calibri Light" w:hAnsi="Calibri Light" w:cs="Calibri Light"/>
          <w:color w:val="auto"/>
          <w:sz w:val="72"/>
          <w:szCs w:val="72"/>
          <w:lang w:val="en-AU"/>
        </w:rPr>
        <w:t>Policy</w:t>
      </w:r>
    </w:p>
    <w:p w14:paraId="2FCE0840" w14:textId="34AFD065" w:rsidR="008D56CE" w:rsidRPr="00C20A60" w:rsidRDefault="00653B5D" w:rsidP="008D56CE">
      <w:pPr>
        <w:numPr>
          <w:ilvl w:val="1"/>
          <w:numId w:val="0"/>
        </w:numPr>
        <w:spacing w:before="420"/>
        <w:rPr>
          <w:rFonts w:ascii="Calibri Light" w:hAnsi="Calibri Light" w:cs="Calibri Light"/>
          <w:color w:val="4472C4" w:themeColor="accent1"/>
          <w:sz w:val="28"/>
          <w:szCs w:val="22"/>
          <w:lang w:val="en-AU"/>
        </w:rPr>
      </w:pPr>
      <w:r>
        <w:rPr>
          <w:rFonts w:ascii="Calibri Light" w:hAnsi="Calibri Light" w:cs="Calibri Light"/>
          <w:color w:val="373737"/>
          <w:sz w:val="28"/>
          <w:szCs w:val="22"/>
          <w:lang w:val="en-AU"/>
        </w:rPr>
        <w:t>December 2022</w:t>
      </w:r>
    </w:p>
    <w:p w14:paraId="0E1F42FD" w14:textId="77777777" w:rsidR="008D56CE" w:rsidRPr="00C20A60" w:rsidRDefault="008D56CE" w:rsidP="008D56CE">
      <w:pPr>
        <w:rPr>
          <w:rFonts w:ascii="Calibri Light" w:hAnsi="Calibri Light" w:cs="Calibri Light"/>
          <w:lang w:val="en-AU"/>
        </w:rPr>
      </w:pPr>
    </w:p>
    <w:p w14:paraId="60599F2D" w14:textId="77777777" w:rsidR="008D56CE" w:rsidRPr="00C20A60" w:rsidRDefault="008D56CE" w:rsidP="008D56CE">
      <w:pPr>
        <w:rPr>
          <w:rFonts w:ascii="Calibri Light" w:hAnsi="Calibri Light" w:cs="Calibri Light"/>
          <w:lang w:val="en-AU"/>
        </w:rPr>
        <w:sectPr w:rsidR="008D56CE" w:rsidRPr="00C20A60" w:rsidSect="003D4762">
          <w:headerReference w:type="default" r:id="rId11"/>
          <w:footerReference w:type="even" r:id="rId12"/>
          <w:footerReference w:type="default" r:id="rId13"/>
          <w:headerReference w:type="first" r:id="rId14"/>
          <w:pgSz w:w="11900" w:h="16840"/>
          <w:pgMar w:top="6804" w:right="3686" w:bottom="1440" w:left="1440" w:header="709" w:footer="709" w:gutter="0"/>
          <w:cols w:space="708"/>
          <w:titlePg/>
          <w:docGrid w:linePitch="400"/>
        </w:sectPr>
      </w:pPr>
    </w:p>
    <w:tbl>
      <w:tblPr>
        <w:tblStyle w:val="TableGrid"/>
        <w:tblW w:w="0" w:type="auto"/>
        <w:tblLook w:val="04A0" w:firstRow="1" w:lastRow="0" w:firstColumn="1" w:lastColumn="0" w:noHBand="0" w:noVBand="1"/>
      </w:tblPr>
      <w:tblGrid>
        <w:gridCol w:w="2688"/>
        <w:gridCol w:w="6322"/>
      </w:tblGrid>
      <w:tr w:rsidR="00894A2B" w:rsidRPr="00894A2B" w14:paraId="3C5B3D2A" w14:textId="77777777" w:rsidTr="00CC07A9">
        <w:trPr>
          <w:trHeight w:val="567"/>
        </w:trPr>
        <w:tc>
          <w:tcPr>
            <w:tcW w:w="9010" w:type="dxa"/>
            <w:gridSpan w:val="2"/>
            <w:tcBorders>
              <w:top w:val="nil"/>
              <w:left w:val="nil"/>
              <w:right w:val="nil"/>
            </w:tcBorders>
          </w:tcPr>
          <w:p w14:paraId="48AE6805" w14:textId="77777777" w:rsidR="00FC29C7" w:rsidRDefault="00FC29C7" w:rsidP="003D4762">
            <w:pPr>
              <w:spacing w:line="259" w:lineRule="auto"/>
              <w:rPr>
                <w:rFonts w:ascii="Calibri Light" w:hAnsi="Calibri Light" w:cs="Calibri Light"/>
                <w:b/>
                <w:bCs/>
                <w:sz w:val="28"/>
                <w:szCs w:val="28"/>
              </w:rPr>
            </w:pPr>
          </w:p>
          <w:p w14:paraId="6161663C" w14:textId="77777777" w:rsidR="00FC29C7" w:rsidRDefault="00FC29C7" w:rsidP="003D4762">
            <w:pPr>
              <w:spacing w:line="259" w:lineRule="auto"/>
              <w:rPr>
                <w:rFonts w:ascii="Calibri Light" w:hAnsi="Calibri Light" w:cs="Calibri Light"/>
                <w:b/>
                <w:bCs/>
                <w:sz w:val="28"/>
                <w:szCs w:val="28"/>
              </w:rPr>
            </w:pPr>
          </w:p>
          <w:p w14:paraId="5EEFDF86" w14:textId="77777777" w:rsidR="00894A2B" w:rsidRDefault="00894A2B" w:rsidP="003D4762">
            <w:pPr>
              <w:spacing w:line="259" w:lineRule="auto"/>
              <w:rPr>
                <w:rFonts w:ascii="Calibri Light" w:hAnsi="Calibri Light" w:cs="Calibri Light"/>
                <w:b/>
                <w:bCs/>
                <w:sz w:val="28"/>
                <w:szCs w:val="28"/>
              </w:rPr>
            </w:pPr>
            <w:r w:rsidRPr="00CC07A9">
              <w:rPr>
                <w:rFonts w:ascii="Calibri Light" w:hAnsi="Calibri Light" w:cs="Calibri Light"/>
                <w:b/>
                <w:bCs/>
                <w:sz w:val="28"/>
                <w:szCs w:val="28"/>
              </w:rPr>
              <w:t>Document version control table</w:t>
            </w:r>
          </w:p>
          <w:p w14:paraId="6DA3B4C8" w14:textId="78EE0983" w:rsidR="00FD7F80" w:rsidRPr="00CC07A9" w:rsidRDefault="00FD7F80" w:rsidP="003D4762">
            <w:pPr>
              <w:spacing w:line="259" w:lineRule="auto"/>
              <w:rPr>
                <w:rFonts w:ascii="Calibri Light" w:hAnsi="Calibri Light" w:cs="Calibri Light"/>
                <w:b/>
                <w:bCs/>
                <w:sz w:val="28"/>
                <w:szCs w:val="28"/>
              </w:rPr>
            </w:pPr>
          </w:p>
        </w:tc>
      </w:tr>
      <w:tr w:rsidR="008D56CE" w:rsidRPr="00C20A60" w14:paraId="77CC1D9E" w14:textId="77777777" w:rsidTr="00894A2B">
        <w:tc>
          <w:tcPr>
            <w:tcW w:w="2688" w:type="dxa"/>
          </w:tcPr>
          <w:p w14:paraId="693C752F" w14:textId="4E8EB880" w:rsidR="008D56CE" w:rsidRPr="00C20A60" w:rsidRDefault="008D56CE" w:rsidP="003D4762">
            <w:pPr>
              <w:spacing w:line="259" w:lineRule="auto"/>
              <w:rPr>
                <w:rFonts w:ascii="Calibri Light" w:hAnsi="Calibri Light" w:cs="Calibri Light"/>
                <w:b/>
              </w:rPr>
            </w:pPr>
            <w:r w:rsidRPr="00C20A60">
              <w:rPr>
                <w:rFonts w:ascii="Calibri Light" w:hAnsi="Calibri Light" w:cs="Calibri Light"/>
                <w:b/>
              </w:rPr>
              <w:t>Status</w:t>
            </w:r>
          </w:p>
        </w:tc>
        <w:tc>
          <w:tcPr>
            <w:tcW w:w="6322" w:type="dxa"/>
          </w:tcPr>
          <w:p w14:paraId="4F68853C" w14:textId="61A7DC33" w:rsidR="008D56CE" w:rsidRPr="00C20A60" w:rsidRDefault="005C3145" w:rsidP="003D4762">
            <w:pPr>
              <w:spacing w:line="259" w:lineRule="auto"/>
              <w:rPr>
                <w:rFonts w:ascii="Calibri Light" w:hAnsi="Calibri Light" w:cs="Calibri Light"/>
              </w:rPr>
            </w:pPr>
            <w:r>
              <w:rPr>
                <w:rFonts w:ascii="Calibri Light" w:hAnsi="Calibri Light" w:cs="Calibri Light"/>
              </w:rPr>
              <w:t>Version 3.0</w:t>
            </w:r>
            <w:r w:rsidR="00F02425">
              <w:rPr>
                <w:rFonts w:ascii="Calibri Light" w:hAnsi="Calibri Light" w:cs="Calibri Light"/>
              </w:rPr>
              <w:t xml:space="preserve"> </w:t>
            </w:r>
          </w:p>
        </w:tc>
      </w:tr>
      <w:tr w:rsidR="008D56CE" w:rsidRPr="00C20A60" w14:paraId="6A7330EC" w14:textId="77777777" w:rsidTr="00894A2B">
        <w:tc>
          <w:tcPr>
            <w:tcW w:w="2688" w:type="dxa"/>
          </w:tcPr>
          <w:p w14:paraId="6C9939E5" w14:textId="77777777" w:rsidR="008D56CE" w:rsidRPr="00C20A60" w:rsidRDefault="008D56CE" w:rsidP="003D4762">
            <w:pPr>
              <w:spacing w:line="259" w:lineRule="auto"/>
              <w:rPr>
                <w:rFonts w:ascii="Calibri Light" w:hAnsi="Calibri Light" w:cs="Calibri Light"/>
                <w:b/>
              </w:rPr>
            </w:pPr>
            <w:r w:rsidRPr="00C20A60">
              <w:rPr>
                <w:rFonts w:ascii="Calibri Light" w:hAnsi="Calibri Light" w:cs="Calibri Light"/>
                <w:b/>
              </w:rPr>
              <w:t>Approved by</w:t>
            </w:r>
          </w:p>
        </w:tc>
        <w:tc>
          <w:tcPr>
            <w:tcW w:w="6322" w:type="dxa"/>
          </w:tcPr>
          <w:p w14:paraId="4D4EFE00" w14:textId="3B0D5CDB" w:rsidR="008D56CE" w:rsidRPr="00C20A60" w:rsidRDefault="00DC2270" w:rsidP="003D4762">
            <w:pPr>
              <w:spacing w:line="259" w:lineRule="auto"/>
              <w:rPr>
                <w:rFonts w:ascii="Calibri Light" w:hAnsi="Calibri Light" w:cs="Calibri Light"/>
              </w:rPr>
            </w:pPr>
            <w:r>
              <w:rPr>
                <w:rFonts w:ascii="Calibri Light" w:hAnsi="Calibri Light" w:cs="Calibri Light"/>
              </w:rPr>
              <w:t>BCT Board</w:t>
            </w:r>
          </w:p>
        </w:tc>
      </w:tr>
      <w:tr w:rsidR="008D56CE" w:rsidRPr="00C20A60" w14:paraId="1D794108" w14:textId="77777777" w:rsidTr="00894A2B">
        <w:tc>
          <w:tcPr>
            <w:tcW w:w="2688" w:type="dxa"/>
          </w:tcPr>
          <w:p w14:paraId="6028AF4A" w14:textId="77777777" w:rsidR="008D56CE" w:rsidRPr="00C20A60" w:rsidRDefault="008D56CE" w:rsidP="003D4762">
            <w:pPr>
              <w:spacing w:line="259" w:lineRule="auto"/>
              <w:rPr>
                <w:rFonts w:ascii="Calibri Light" w:hAnsi="Calibri Light" w:cs="Calibri Light"/>
                <w:b/>
              </w:rPr>
            </w:pPr>
            <w:r w:rsidRPr="00C20A60">
              <w:rPr>
                <w:rFonts w:ascii="Calibri Light" w:hAnsi="Calibri Light" w:cs="Calibri Light"/>
                <w:b/>
              </w:rPr>
              <w:t>Date of approval</w:t>
            </w:r>
          </w:p>
        </w:tc>
        <w:tc>
          <w:tcPr>
            <w:tcW w:w="6322" w:type="dxa"/>
          </w:tcPr>
          <w:p w14:paraId="13D996C2" w14:textId="172B6D06" w:rsidR="008D56CE" w:rsidRPr="00C20A60" w:rsidRDefault="005C3145" w:rsidP="003D4762">
            <w:pPr>
              <w:spacing w:line="259" w:lineRule="auto"/>
              <w:rPr>
                <w:rFonts w:ascii="Calibri Light" w:hAnsi="Calibri Light" w:cs="Calibri Light"/>
              </w:rPr>
            </w:pPr>
            <w:r>
              <w:rPr>
                <w:rFonts w:ascii="Calibri Light" w:hAnsi="Calibri Light" w:cs="Calibri Light"/>
              </w:rPr>
              <w:t>14 December 2022</w:t>
            </w:r>
          </w:p>
        </w:tc>
      </w:tr>
      <w:tr w:rsidR="008D56CE" w:rsidRPr="00C20A60" w14:paraId="181DF776" w14:textId="77777777" w:rsidTr="00894A2B">
        <w:tc>
          <w:tcPr>
            <w:tcW w:w="2688" w:type="dxa"/>
          </w:tcPr>
          <w:p w14:paraId="4FC09E5B" w14:textId="77777777" w:rsidR="008D56CE" w:rsidRPr="00C20A60" w:rsidRDefault="008D56CE" w:rsidP="003D4762">
            <w:pPr>
              <w:spacing w:line="259" w:lineRule="auto"/>
              <w:rPr>
                <w:rFonts w:ascii="Calibri Light" w:hAnsi="Calibri Light" w:cs="Calibri Light"/>
                <w:b/>
              </w:rPr>
            </w:pPr>
            <w:r w:rsidRPr="00C20A60">
              <w:rPr>
                <w:rFonts w:ascii="Calibri Light" w:hAnsi="Calibri Light" w:cs="Calibri Light"/>
                <w:b/>
              </w:rPr>
              <w:t>Expiry/review date</w:t>
            </w:r>
          </w:p>
        </w:tc>
        <w:tc>
          <w:tcPr>
            <w:tcW w:w="6322" w:type="dxa"/>
          </w:tcPr>
          <w:p w14:paraId="2B87E9B8" w14:textId="7F3C1FFD" w:rsidR="008D56CE" w:rsidRPr="00C20A60" w:rsidRDefault="00833DA8" w:rsidP="003D4762">
            <w:pPr>
              <w:spacing w:line="259" w:lineRule="auto"/>
              <w:rPr>
                <w:rFonts w:ascii="Calibri Light" w:hAnsi="Calibri Light" w:cs="Calibri Light"/>
              </w:rPr>
            </w:pPr>
            <w:r>
              <w:rPr>
                <w:rFonts w:ascii="Calibri Light" w:hAnsi="Calibri Light" w:cs="Calibri Light"/>
              </w:rPr>
              <w:t>31 December</w:t>
            </w:r>
            <w:r w:rsidR="005C3145">
              <w:rPr>
                <w:rFonts w:ascii="Calibri Light" w:hAnsi="Calibri Light" w:cs="Calibri Light"/>
              </w:rPr>
              <w:t xml:space="preserve"> 2023</w:t>
            </w:r>
          </w:p>
        </w:tc>
      </w:tr>
      <w:tr w:rsidR="008D56CE" w:rsidRPr="00C20A60" w14:paraId="117BA50E" w14:textId="77777777" w:rsidTr="00894A2B">
        <w:tc>
          <w:tcPr>
            <w:tcW w:w="2688" w:type="dxa"/>
          </w:tcPr>
          <w:p w14:paraId="50AB2582" w14:textId="77777777" w:rsidR="008D56CE" w:rsidRPr="00C20A60" w:rsidRDefault="008D56CE" w:rsidP="003D4762">
            <w:pPr>
              <w:spacing w:line="259" w:lineRule="auto"/>
              <w:rPr>
                <w:rFonts w:ascii="Calibri Light" w:hAnsi="Calibri Light" w:cs="Calibri Light"/>
                <w:b/>
              </w:rPr>
            </w:pPr>
            <w:r w:rsidRPr="00C20A60">
              <w:rPr>
                <w:rFonts w:ascii="Calibri Light" w:hAnsi="Calibri Light" w:cs="Calibri Light"/>
                <w:b/>
              </w:rPr>
              <w:t>Policy sponsor</w:t>
            </w:r>
          </w:p>
        </w:tc>
        <w:tc>
          <w:tcPr>
            <w:tcW w:w="6322" w:type="dxa"/>
          </w:tcPr>
          <w:p w14:paraId="50CADC8B" w14:textId="70E3F92F" w:rsidR="008D56CE" w:rsidRPr="00C20A60" w:rsidRDefault="008D56CE" w:rsidP="003D4762">
            <w:pPr>
              <w:spacing w:line="259" w:lineRule="auto"/>
              <w:rPr>
                <w:rFonts w:ascii="Calibri Light" w:hAnsi="Calibri Light" w:cs="Calibri Light"/>
              </w:rPr>
            </w:pPr>
            <w:r w:rsidRPr="00C20A60">
              <w:rPr>
                <w:rFonts w:ascii="Calibri Light" w:hAnsi="Calibri Light" w:cs="Calibri Light"/>
              </w:rPr>
              <w:t xml:space="preserve">BCT </w:t>
            </w:r>
            <w:r w:rsidR="009D6FC1">
              <w:rPr>
                <w:rFonts w:ascii="Calibri Light" w:hAnsi="Calibri Light" w:cs="Calibri Light"/>
              </w:rPr>
              <w:t>CEO</w:t>
            </w:r>
          </w:p>
        </w:tc>
      </w:tr>
      <w:tr w:rsidR="008D56CE" w:rsidRPr="00C20A60" w14:paraId="52AD3C46" w14:textId="77777777" w:rsidTr="00894A2B">
        <w:tc>
          <w:tcPr>
            <w:tcW w:w="2688" w:type="dxa"/>
          </w:tcPr>
          <w:p w14:paraId="4F77B46B" w14:textId="77777777" w:rsidR="008D56CE" w:rsidRPr="00C20A60" w:rsidRDefault="008D56CE" w:rsidP="003D4762">
            <w:pPr>
              <w:spacing w:line="259" w:lineRule="auto"/>
              <w:rPr>
                <w:rFonts w:ascii="Calibri Light" w:hAnsi="Calibri Light" w:cs="Calibri Light"/>
                <w:b/>
              </w:rPr>
            </w:pPr>
            <w:r w:rsidRPr="00C20A60">
              <w:rPr>
                <w:rFonts w:ascii="Calibri Light" w:hAnsi="Calibri Light" w:cs="Calibri Light"/>
                <w:b/>
              </w:rPr>
              <w:t>Policy owner</w:t>
            </w:r>
          </w:p>
        </w:tc>
        <w:tc>
          <w:tcPr>
            <w:tcW w:w="6322" w:type="dxa"/>
          </w:tcPr>
          <w:p w14:paraId="3E515EC3" w14:textId="76273A91" w:rsidR="008D56CE" w:rsidRPr="00C20A60" w:rsidRDefault="008D56CE" w:rsidP="003D4762">
            <w:pPr>
              <w:spacing w:line="259" w:lineRule="auto"/>
              <w:rPr>
                <w:rFonts w:ascii="Calibri Light" w:hAnsi="Calibri Light" w:cs="Calibri Light"/>
              </w:rPr>
            </w:pPr>
            <w:r w:rsidRPr="00C20A60">
              <w:rPr>
                <w:rFonts w:ascii="Calibri Light" w:hAnsi="Calibri Light" w:cs="Calibri Light"/>
              </w:rPr>
              <w:t>BCT Manager, &amp; Governance</w:t>
            </w:r>
          </w:p>
        </w:tc>
      </w:tr>
      <w:tr w:rsidR="008D56CE" w:rsidRPr="00C20A60" w14:paraId="459050BB" w14:textId="77777777" w:rsidTr="00894A2B">
        <w:tc>
          <w:tcPr>
            <w:tcW w:w="2688" w:type="dxa"/>
          </w:tcPr>
          <w:p w14:paraId="5AEE36AC" w14:textId="77777777" w:rsidR="008D56CE" w:rsidRPr="00C20A60" w:rsidRDefault="008D56CE" w:rsidP="003D4762">
            <w:pPr>
              <w:spacing w:line="259" w:lineRule="auto"/>
              <w:rPr>
                <w:rFonts w:ascii="Calibri Light" w:hAnsi="Calibri Light" w:cs="Calibri Light"/>
                <w:b/>
              </w:rPr>
            </w:pPr>
            <w:r w:rsidRPr="00C20A60">
              <w:rPr>
                <w:rFonts w:ascii="Calibri Light" w:hAnsi="Calibri Light" w:cs="Calibri Light"/>
                <w:b/>
              </w:rPr>
              <w:t>Policy contact</w:t>
            </w:r>
          </w:p>
        </w:tc>
        <w:tc>
          <w:tcPr>
            <w:tcW w:w="6322" w:type="dxa"/>
          </w:tcPr>
          <w:p w14:paraId="7FB45E3D" w14:textId="259C0731" w:rsidR="008D56CE" w:rsidRPr="00C20A60" w:rsidRDefault="008D56CE" w:rsidP="003D4762">
            <w:pPr>
              <w:spacing w:line="259" w:lineRule="auto"/>
              <w:rPr>
                <w:rFonts w:ascii="Calibri Light" w:hAnsi="Calibri Light" w:cs="Calibri Light"/>
              </w:rPr>
            </w:pPr>
            <w:r w:rsidRPr="00C20A60">
              <w:rPr>
                <w:rFonts w:ascii="Calibri Light" w:hAnsi="Calibri Light" w:cs="Calibri Light"/>
              </w:rPr>
              <w:t xml:space="preserve">BCT </w:t>
            </w:r>
            <w:r w:rsidR="0066565F" w:rsidRPr="00C1564E">
              <w:rPr>
                <w:rFonts w:ascii="Calibri Light" w:hAnsi="Calibri Light" w:cs="Calibri Light"/>
                <w:color w:val="auto"/>
              </w:rPr>
              <w:t>Principal Governance Officer</w:t>
            </w:r>
          </w:p>
        </w:tc>
      </w:tr>
      <w:tr w:rsidR="008D56CE" w:rsidRPr="00C20A60" w14:paraId="2B14F8A7" w14:textId="77777777" w:rsidTr="00894A2B">
        <w:tc>
          <w:tcPr>
            <w:tcW w:w="2688" w:type="dxa"/>
          </w:tcPr>
          <w:p w14:paraId="4C75F877" w14:textId="77777777" w:rsidR="008D56CE" w:rsidRPr="00C20A60" w:rsidRDefault="008D56CE" w:rsidP="003D4762">
            <w:pPr>
              <w:spacing w:line="259" w:lineRule="auto"/>
              <w:rPr>
                <w:rFonts w:ascii="Calibri Light" w:hAnsi="Calibri Light" w:cs="Calibri Light"/>
                <w:b/>
              </w:rPr>
            </w:pPr>
            <w:r w:rsidRPr="00C20A60">
              <w:rPr>
                <w:rFonts w:ascii="Calibri Light" w:hAnsi="Calibri Light" w:cs="Calibri Light"/>
                <w:b/>
              </w:rPr>
              <w:t>Document location</w:t>
            </w:r>
          </w:p>
        </w:tc>
        <w:tc>
          <w:tcPr>
            <w:tcW w:w="6322" w:type="dxa"/>
          </w:tcPr>
          <w:p w14:paraId="64C9C199" w14:textId="38828A7E" w:rsidR="008D56CE" w:rsidRPr="00C20A60" w:rsidRDefault="00C1564E" w:rsidP="003D4762">
            <w:pPr>
              <w:spacing w:line="259" w:lineRule="auto"/>
              <w:rPr>
                <w:rFonts w:ascii="Calibri Light" w:hAnsi="Calibri Light" w:cs="Calibri Light"/>
              </w:rPr>
            </w:pPr>
            <w:r>
              <w:rPr>
                <w:rFonts w:ascii="Calibri Light" w:hAnsi="Calibri Light" w:cs="Calibri Light"/>
              </w:rPr>
              <w:t xml:space="preserve">CM9: </w:t>
            </w:r>
            <w:r w:rsidR="00D83C46">
              <w:rPr>
                <w:rFonts w:ascii="Calibri Light" w:hAnsi="Calibri Light" w:cs="Calibri Light"/>
              </w:rPr>
              <w:t>DOC23/807733</w:t>
            </w:r>
          </w:p>
        </w:tc>
      </w:tr>
      <w:tr w:rsidR="008D56CE" w:rsidRPr="00C20A60" w14:paraId="4F8AA875" w14:textId="77777777" w:rsidTr="00894A2B">
        <w:tc>
          <w:tcPr>
            <w:tcW w:w="2688" w:type="dxa"/>
          </w:tcPr>
          <w:p w14:paraId="5E93F1FD" w14:textId="77777777" w:rsidR="008D56CE" w:rsidRPr="00C20A60" w:rsidRDefault="008D56CE" w:rsidP="003D4762">
            <w:pPr>
              <w:spacing w:line="259" w:lineRule="auto"/>
              <w:rPr>
                <w:rFonts w:ascii="Calibri Light" w:hAnsi="Calibri Light" w:cs="Calibri Light"/>
                <w:b/>
              </w:rPr>
            </w:pPr>
            <w:r w:rsidRPr="00C20A60">
              <w:rPr>
                <w:rFonts w:ascii="Calibri Light" w:hAnsi="Calibri Light" w:cs="Calibri Light"/>
                <w:b/>
              </w:rPr>
              <w:t>Superseded documents</w:t>
            </w:r>
          </w:p>
        </w:tc>
        <w:tc>
          <w:tcPr>
            <w:tcW w:w="6322" w:type="dxa"/>
          </w:tcPr>
          <w:p w14:paraId="6CB75026" w14:textId="46475ED1" w:rsidR="008D56CE" w:rsidRPr="00C20A60" w:rsidRDefault="006F3F1E" w:rsidP="003D4762">
            <w:pPr>
              <w:spacing w:line="259" w:lineRule="auto"/>
              <w:rPr>
                <w:rFonts w:ascii="Calibri Light" w:hAnsi="Calibri Light" w:cs="Calibri Light"/>
              </w:rPr>
            </w:pPr>
            <w:r>
              <w:rPr>
                <w:rFonts w:ascii="Calibri Light" w:hAnsi="Calibri Light" w:cs="Calibri Light"/>
              </w:rPr>
              <w:t>CM9: EF18/9144</w:t>
            </w:r>
          </w:p>
        </w:tc>
      </w:tr>
      <w:tr w:rsidR="008D56CE" w:rsidRPr="00C20A60" w14:paraId="08453FEA" w14:textId="77777777" w:rsidTr="00894A2B">
        <w:tc>
          <w:tcPr>
            <w:tcW w:w="2688" w:type="dxa"/>
          </w:tcPr>
          <w:p w14:paraId="156D64A7" w14:textId="77777777" w:rsidR="008D56CE" w:rsidRPr="00C20A60" w:rsidRDefault="008D56CE" w:rsidP="003D4762">
            <w:pPr>
              <w:spacing w:line="259" w:lineRule="auto"/>
              <w:rPr>
                <w:rFonts w:ascii="Calibri Light" w:hAnsi="Calibri Light" w:cs="Calibri Light"/>
                <w:b/>
              </w:rPr>
            </w:pPr>
            <w:r w:rsidRPr="00C20A60">
              <w:rPr>
                <w:rFonts w:ascii="Calibri Light" w:hAnsi="Calibri Light" w:cs="Calibri Light"/>
                <w:b/>
              </w:rPr>
              <w:t>Version control</w:t>
            </w:r>
          </w:p>
        </w:tc>
        <w:tc>
          <w:tcPr>
            <w:tcW w:w="6322" w:type="dxa"/>
          </w:tcPr>
          <w:p w14:paraId="25EEE867" w14:textId="45CF530F" w:rsidR="00D87814" w:rsidRDefault="00D87814" w:rsidP="00D87814">
            <w:pPr>
              <w:spacing w:line="259" w:lineRule="auto"/>
              <w:ind w:left="35"/>
              <w:rPr>
                <w:rFonts w:ascii="Calibri Light" w:hAnsi="Calibri Light" w:cs="Calibri Light"/>
              </w:rPr>
            </w:pPr>
            <w:r>
              <w:rPr>
                <w:rFonts w:ascii="Calibri Light" w:hAnsi="Calibri Light" w:cs="Calibri Light"/>
              </w:rPr>
              <w:t>Version 3.0 updated 16 August 2023 reflects the changes made to Version 2.0 dated December 2022 (CM9 DOC</w:t>
            </w:r>
            <w:r w:rsidR="00340968">
              <w:rPr>
                <w:rFonts w:ascii="Calibri Light" w:hAnsi="Calibri Light" w:cs="Calibri Light"/>
              </w:rPr>
              <w:t>23/816053</w:t>
            </w:r>
            <w:r>
              <w:rPr>
                <w:rFonts w:ascii="Calibri Light" w:hAnsi="Calibri Light" w:cs="Calibri Light"/>
              </w:rPr>
              <w:t>)</w:t>
            </w:r>
          </w:p>
          <w:p w14:paraId="5296EC05" w14:textId="77777777" w:rsidR="008D56CE" w:rsidRDefault="00D87814" w:rsidP="009A2B7F">
            <w:pPr>
              <w:spacing w:line="259" w:lineRule="auto"/>
              <w:ind w:left="35" w:firstLine="11"/>
              <w:rPr>
                <w:rFonts w:ascii="Calibri Light" w:hAnsi="Calibri Light" w:cs="Calibri Light"/>
              </w:rPr>
            </w:pPr>
            <w:r>
              <w:rPr>
                <w:rFonts w:ascii="Calibri Light" w:hAnsi="Calibri Light" w:cs="Calibri Light"/>
              </w:rPr>
              <w:t>Version 3.0 Section 8.1 Risk Assessment Criteria has been updated to include the BCT risk consequence criteria (page 12) and the BCT control effectiveness table (page 13)</w:t>
            </w:r>
          </w:p>
          <w:p w14:paraId="564C71D7" w14:textId="4F7EAA89" w:rsidR="0050012C" w:rsidRDefault="0050012C" w:rsidP="009A2B7F">
            <w:pPr>
              <w:spacing w:line="259" w:lineRule="auto"/>
              <w:ind w:left="35" w:firstLine="11"/>
              <w:rPr>
                <w:rFonts w:ascii="Calibri Light" w:hAnsi="Calibri Light" w:cs="Calibri Light"/>
              </w:rPr>
            </w:pPr>
            <w:r>
              <w:rPr>
                <w:rFonts w:ascii="Calibri Light" w:hAnsi="Calibri Light" w:cs="Calibri Light"/>
              </w:rPr>
              <w:t xml:space="preserve">Version 3.0 Section 6 </w:t>
            </w:r>
            <w:r w:rsidR="000235B5">
              <w:rPr>
                <w:rFonts w:ascii="Calibri Light" w:hAnsi="Calibri Light" w:cs="Calibri Light"/>
              </w:rPr>
              <w:t xml:space="preserve">updated </w:t>
            </w:r>
            <w:r w:rsidR="00760B54">
              <w:rPr>
                <w:rFonts w:ascii="Calibri Light" w:hAnsi="Calibri Light" w:cs="Calibri Light"/>
              </w:rPr>
              <w:t>to reflect Board decision in December 2022 to move the review of the Risk Management Framework documents from annual to a biennial re</w:t>
            </w:r>
            <w:r w:rsidR="006B426B">
              <w:rPr>
                <w:rFonts w:ascii="Calibri Light" w:hAnsi="Calibri Light" w:cs="Calibri Light"/>
              </w:rPr>
              <w:t>view (CM9 Ref: DOC23/76288-1)</w:t>
            </w:r>
          </w:p>
          <w:p w14:paraId="43009447" w14:textId="15E87AB8" w:rsidR="00FD243A" w:rsidRPr="00C20A60" w:rsidRDefault="00FD243A" w:rsidP="009A2B7F">
            <w:pPr>
              <w:spacing w:line="259" w:lineRule="auto"/>
              <w:ind w:left="35" w:firstLine="11"/>
              <w:rPr>
                <w:rFonts w:ascii="Calibri Light" w:hAnsi="Calibri Light" w:cs="Calibri Light"/>
              </w:rPr>
            </w:pPr>
            <w:r>
              <w:rPr>
                <w:rFonts w:ascii="Calibri Light" w:hAnsi="Calibri Light" w:cs="Calibri Light"/>
              </w:rPr>
              <w:t>Version 3.0 Section 8</w:t>
            </w:r>
            <w:r w:rsidR="00757968">
              <w:rPr>
                <w:rFonts w:ascii="Calibri Light" w:hAnsi="Calibri Light" w:cs="Calibri Light"/>
              </w:rPr>
              <w:t>.2</w:t>
            </w:r>
            <w:r>
              <w:rPr>
                <w:rFonts w:ascii="Calibri Light" w:hAnsi="Calibri Light" w:cs="Calibri Light"/>
              </w:rPr>
              <w:t xml:space="preserve"> </w:t>
            </w:r>
            <w:r w:rsidR="00757968">
              <w:rPr>
                <w:rFonts w:ascii="Calibri Light" w:hAnsi="Calibri Light" w:cs="Calibri Light"/>
              </w:rPr>
              <w:t>updated Risk Appetite Statement approved by the Board on 5 September 2023</w:t>
            </w:r>
          </w:p>
        </w:tc>
      </w:tr>
    </w:tbl>
    <w:p w14:paraId="63B1987F" w14:textId="77777777" w:rsidR="008D56CE" w:rsidRPr="00C20A60" w:rsidRDefault="008D56CE" w:rsidP="008D56CE">
      <w:pPr>
        <w:spacing w:before="0" w:after="0" w:line="240" w:lineRule="auto"/>
        <w:rPr>
          <w:rFonts w:ascii="Calibri Light" w:hAnsi="Calibri Light" w:cs="Calibri Light"/>
        </w:rPr>
      </w:pPr>
    </w:p>
    <w:p w14:paraId="2F342B96" w14:textId="77777777" w:rsidR="008D56CE" w:rsidRPr="00C20A60" w:rsidRDefault="008D56CE" w:rsidP="008D56CE">
      <w:pPr>
        <w:spacing w:before="0" w:after="0" w:line="240" w:lineRule="auto"/>
        <w:rPr>
          <w:rFonts w:ascii="Calibri Light" w:hAnsi="Calibri Light" w:cs="Calibri Light"/>
          <w:b/>
        </w:rPr>
      </w:pPr>
      <w:r w:rsidRPr="00C20A60">
        <w:rPr>
          <w:rFonts w:ascii="Calibri Light" w:hAnsi="Calibri Light" w:cs="Calibri Light"/>
        </w:rPr>
        <w:br w:type="page"/>
      </w:r>
    </w:p>
    <w:sdt>
      <w:sdtPr>
        <w:rPr>
          <w:rFonts w:ascii="Calibri Light" w:eastAsiaTheme="minorEastAsia" w:hAnsi="Calibri Light" w:cs="Calibri Light"/>
          <w:b w:val="0"/>
          <w:color w:val="000000" w:themeColor="text1"/>
          <w:sz w:val="20"/>
          <w:szCs w:val="24"/>
          <w:lang w:val="en-GB"/>
        </w:rPr>
        <w:id w:val="511035773"/>
        <w:docPartObj>
          <w:docPartGallery w:val="Table of Contents"/>
          <w:docPartUnique/>
        </w:docPartObj>
      </w:sdtPr>
      <w:sdtEndPr>
        <w:rPr>
          <w:bCs/>
          <w:noProof/>
        </w:rPr>
      </w:sdtEndPr>
      <w:sdtContent>
        <w:p w14:paraId="7F78DF19" w14:textId="77777777" w:rsidR="008D56CE" w:rsidRPr="00C20A60" w:rsidRDefault="008D56CE" w:rsidP="008D56CE">
          <w:pPr>
            <w:pStyle w:val="TOCHeading"/>
            <w:rPr>
              <w:rFonts w:ascii="Calibri Light" w:hAnsi="Calibri Light" w:cs="Calibri Light"/>
            </w:rPr>
          </w:pPr>
          <w:r w:rsidRPr="00C20A60">
            <w:rPr>
              <w:rFonts w:ascii="Calibri Light" w:hAnsi="Calibri Light" w:cs="Calibri Light"/>
            </w:rPr>
            <w:t>Table of Contents</w:t>
          </w:r>
        </w:p>
        <w:p w14:paraId="7AC5220E" w14:textId="7C777580" w:rsidR="00E76B07" w:rsidRDefault="008D56CE">
          <w:pPr>
            <w:pStyle w:val="TOC1"/>
            <w:rPr>
              <w:color w:val="auto"/>
              <w:sz w:val="22"/>
              <w:szCs w:val="22"/>
              <w:lang w:val="en-AU" w:eastAsia="en-AU"/>
            </w:rPr>
          </w:pPr>
          <w:r w:rsidRPr="00C20A60">
            <w:rPr>
              <w:rFonts w:ascii="Calibri Light" w:hAnsi="Calibri Light" w:cs="Calibri Light"/>
            </w:rPr>
            <w:fldChar w:fldCharType="begin"/>
          </w:r>
          <w:r w:rsidRPr="00C20A60">
            <w:rPr>
              <w:rFonts w:ascii="Calibri Light" w:hAnsi="Calibri Light" w:cs="Calibri Light"/>
            </w:rPr>
            <w:instrText xml:space="preserve"> TOC \o "1-3" \h \z \u </w:instrText>
          </w:r>
          <w:r w:rsidRPr="00C20A60">
            <w:rPr>
              <w:rFonts w:ascii="Calibri Light" w:hAnsi="Calibri Light" w:cs="Calibri Light"/>
            </w:rPr>
            <w:fldChar w:fldCharType="separate"/>
          </w:r>
          <w:hyperlink w:anchor="_Toc83283401" w:history="1">
            <w:r w:rsidR="00E76B07" w:rsidRPr="00765216">
              <w:rPr>
                <w:rStyle w:val="Hyperlink"/>
                <w:rFonts w:ascii="Calibri Light" w:hAnsi="Calibri Light" w:cs="Calibri Light"/>
              </w:rPr>
              <w:t>2.</w:t>
            </w:r>
            <w:r w:rsidR="00E76B07">
              <w:rPr>
                <w:color w:val="auto"/>
                <w:sz w:val="22"/>
                <w:szCs w:val="22"/>
                <w:lang w:val="en-AU" w:eastAsia="en-AU"/>
              </w:rPr>
              <w:tab/>
            </w:r>
            <w:r w:rsidR="00E76B07" w:rsidRPr="00765216">
              <w:rPr>
                <w:rStyle w:val="Hyperlink"/>
                <w:rFonts w:ascii="Calibri Light" w:hAnsi="Calibri Light" w:cs="Calibri Light"/>
              </w:rPr>
              <w:t>Purpose</w:t>
            </w:r>
            <w:r w:rsidR="00E76B07">
              <w:rPr>
                <w:webHidden/>
              </w:rPr>
              <w:tab/>
            </w:r>
            <w:r w:rsidR="00E76B07">
              <w:rPr>
                <w:webHidden/>
              </w:rPr>
              <w:fldChar w:fldCharType="begin"/>
            </w:r>
            <w:r w:rsidR="00E76B07">
              <w:rPr>
                <w:webHidden/>
              </w:rPr>
              <w:instrText xml:space="preserve"> PAGEREF _Toc83283401 \h </w:instrText>
            </w:r>
            <w:r w:rsidR="00E76B07">
              <w:rPr>
                <w:webHidden/>
              </w:rPr>
            </w:r>
            <w:r w:rsidR="00E76B07">
              <w:rPr>
                <w:webHidden/>
              </w:rPr>
              <w:fldChar w:fldCharType="separate"/>
            </w:r>
            <w:r w:rsidR="00E76B07">
              <w:rPr>
                <w:webHidden/>
              </w:rPr>
              <w:t>4</w:t>
            </w:r>
            <w:r w:rsidR="00E76B07">
              <w:rPr>
                <w:webHidden/>
              </w:rPr>
              <w:fldChar w:fldCharType="end"/>
            </w:r>
          </w:hyperlink>
        </w:p>
        <w:p w14:paraId="77B87409" w14:textId="596895C6" w:rsidR="00E76B07" w:rsidRDefault="00340968">
          <w:pPr>
            <w:pStyle w:val="TOC1"/>
            <w:rPr>
              <w:color w:val="auto"/>
              <w:sz w:val="22"/>
              <w:szCs w:val="22"/>
              <w:lang w:val="en-AU" w:eastAsia="en-AU"/>
            </w:rPr>
          </w:pPr>
          <w:hyperlink w:anchor="_Toc83283402" w:history="1">
            <w:r w:rsidR="00E76B07" w:rsidRPr="00765216">
              <w:rPr>
                <w:rStyle w:val="Hyperlink"/>
              </w:rPr>
              <w:t>3.</w:t>
            </w:r>
            <w:r w:rsidR="00E76B07">
              <w:rPr>
                <w:color w:val="auto"/>
                <w:sz w:val="22"/>
                <w:szCs w:val="22"/>
                <w:lang w:val="en-AU" w:eastAsia="en-AU"/>
              </w:rPr>
              <w:tab/>
            </w:r>
            <w:r w:rsidR="00E76B07" w:rsidRPr="00765216">
              <w:rPr>
                <w:rStyle w:val="Hyperlink"/>
              </w:rPr>
              <w:t>Scope and application</w:t>
            </w:r>
            <w:r w:rsidR="00E76B07">
              <w:rPr>
                <w:webHidden/>
              </w:rPr>
              <w:tab/>
            </w:r>
            <w:r w:rsidR="00E76B07">
              <w:rPr>
                <w:webHidden/>
              </w:rPr>
              <w:fldChar w:fldCharType="begin"/>
            </w:r>
            <w:r w:rsidR="00E76B07">
              <w:rPr>
                <w:webHidden/>
              </w:rPr>
              <w:instrText xml:space="preserve"> PAGEREF _Toc83283402 \h </w:instrText>
            </w:r>
            <w:r w:rsidR="00E76B07">
              <w:rPr>
                <w:webHidden/>
              </w:rPr>
            </w:r>
            <w:r w:rsidR="00E76B07">
              <w:rPr>
                <w:webHidden/>
              </w:rPr>
              <w:fldChar w:fldCharType="separate"/>
            </w:r>
            <w:r w:rsidR="00E76B07">
              <w:rPr>
                <w:webHidden/>
              </w:rPr>
              <w:t>4</w:t>
            </w:r>
            <w:r w:rsidR="00E76B07">
              <w:rPr>
                <w:webHidden/>
              </w:rPr>
              <w:fldChar w:fldCharType="end"/>
            </w:r>
          </w:hyperlink>
        </w:p>
        <w:p w14:paraId="7A486E55" w14:textId="0874CDB6" w:rsidR="00E76B07" w:rsidRDefault="00340968">
          <w:pPr>
            <w:pStyle w:val="TOC1"/>
            <w:rPr>
              <w:color w:val="auto"/>
              <w:sz w:val="22"/>
              <w:szCs w:val="22"/>
              <w:lang w:val="en-AU" w:eastAsia="en-AU"/>
            </w:rPr>
          </w:pPr>
          <w:hyperlink w:anchor="_Toc83283403" w:history="1">
            <w:r w:rsidR="00E76B07" w:rsidRPr="00765216">
              <w:rPr>
                <w:rStyle w:val="Hyperlink"/>
              </w:rPr>
              <w:t>4.</w:t>
            </w:r>
            <w:r w:rsidR="00E76B07">
              <w:rPr>
                <w:color w:val="auto"/>
                <w:sz w:val="22"/>
                <w:szCs w:val="22"/>
                <w:lang w:val="en-AU" w:eastAsia="en-AU"/>
              </w:rPr>
              <w:tab/>
            </w:r>
            <w:r w:rsidR="00E76B07" w:rsidRPr="00765216">
              <w:rPr>
                <w:rStyle w:val="Hyperlink"/>
              </w:rPr>
              <w:t>Related legislation, standards, and policies</w:t>
            </w:r>
            <w:r w:rsidR="00E76B07">
              <w:rPr>
                <w:webHidden/>
              </w:rPr>
              <w:tab/>
            </w:r>
            <w:r w:rsidR="00E76B07">
              <w:rPr>
                <w:webHidden/>
              </w:rPr>
              <w:fldChar w:fldCharType="begin"/>
            </w:r>
            <w:r w:rsidR="00E76B07">
              <w:rPr>
                <w:webHidden/>
              </w:rPr>
              <w:instrText xml:space="preserve"> PAGEREF _Toc83283403 \h </w:instrText>
            </w:r>
            <w:r w:rsidR="00E76B07">
              <w:rPr>
                <w:webHidden/>
              </w:rPr>
            </w:r>
            <w:r w:rsidR="00E76B07">
              <w:rPr>
                <w:webHidden/>
              </w:rPr>
              <w:fldChar w:fldCharType="separate"/>
            </w:r>
            <w:r w:rsidR="00E76B07">
              <w:rPr>
                <w:webHidden/>
              </w:rPr>
              <w:t>4</w:t>
            </w:r>
            <w:r w:rsidR="00E76B07">
              <w:rPr>
                <w:webHidden/>
              </w:rPr>
              <w:fldChar w:fldCharType="end"/>
            </w:r>
          </w:hyperlink>
        </w:p>
        <w:p w14:paraId="47BDB6D4" w14:textId="5BBD7375" w:rsidR="00E76B07" w:rsidRDefault="00340968">
          <w:pPr>
            <w:pStyle w:val="TOC1"/>
            <w:rPr>
              <w:color w:val="auto"/>
              <w:sz w:val="22"/>
              <w:szCs w:val="22"/>
              <w:lang w:val="en-AU" w:eastAsia="en-AU"/>
            </w:rPr>
          </w:pPr>
          <w:hyperlink w:anchor="_Toc83283404" w:history="1">
            <w:r w:rsidR="00E76B07" w:rsidRPr="00765216">
              <w:rPr>
                <w:rStyle w:val="Hyperlink"/>
              </w:rPr>
              <w:t>5.</w:t>
            </w:r>
            <w:r w:rsidR="00E76B07">
              <w:rPr>
                <w:color w:val="auto"/>
                <w:sz w:val="22"/>
                <w:szCs w:val="22"/>
                <w:lang w:val="en-AU" w:eastAsia="en-AU"/>
              </w:rPr>
              <w:tab/>
            </w:r>
            <w:r w:rsidR="00E76B07" w:rsidRPr="00765216">
              <w:rPr>
                <w:rStyle w:val="Hyperlink"/>
              </w:rPr>
              <w:t>Policy</w:t>
            </w:r>
            <w:r w:rsidR="00E76B07">
              <w:rPr>
                <w:webHidden/>
              </w:rPr>
              <w:tab/>
            </w:r>
            <w:r w:rsidR="00E76B07">
              <w:rPr>
                <w:webHidden/>
              </w:rPr>
              <w:fldChar w:fldCharType="begin"/>
            </w:r>
            <w:r w:rsidR="00E76B07">
              <w:rPr>
                <w:webHidden/>
              </w:rPr>
              <w:instrText xml:space="preserve"> PAGEREF _Toc83283404 \h </w:instrText>
            </w:r>
            <w:r w:rsidR="00E76B07">
              <w:rPr>
                <w:webHidden/>
              </w:rPr>
            </w:r>
            <w:r w:rsidR="00E76B07">
              <w:rPr>
                <w:webHidden/>
              </w:rPr>
              <w:fldChar w:fldCharType="separate"/>
            </w:r>
            <w:r w:rsidR="00E76B07">
              <w:rPr>
                <w:webHidden/>
              </w:rPr>
              <w:t>5</w:t>
            </w:r>
            <w:r w:rsidR="00E76B07">
              <w:rPr>
                <w:webHidden/>
              </w:rPr>
              <w:fldChar w:fldCharType="end"/>
            </w:r>
          </w:hyperlink>
        </w:p>
        <w:p w14:paraId="541BB7E9" w14:textId="087FA093" w:rsidR="00E76B07" w:rsidRDefault="00340968">
          <w:pPr>
            <w:pStyle w:val="TOC3"/>
            <w:rPr>
              <w:color w:val="auto"/>
              <w:sz w:val="22"/>
              <w:szCs w:val="22"/>
              <w:lang w:eastAsia="en-AU"/>
            </w:rPr>
          </w:pPr>
          <w:hyperlink w:anchor="_Toc83283405" w:history="1">
            <w:r w:rsidR="00E76B07" w:rsidRPr="00765216">
              <w:rPr>
                <w:rStyle w:val="Hyperlink"/>
              </w:rPr>
              <w:t>5.1</w:t>
            </w:r>
            <w:r w:rsidR="00E76B07">
              <w:rPr>
                <w:color w:val="auto"/>
                <w:sz w:val="22"/>
                <w:szCs w:val="22"/>
                <w:lang w:eastAsia="en-AU"/>
              </w:rPr>
              <w:tab/>
            </w:r>
            <w:r w:rsidR="00E76B07" w:rsidRPr="00765216">
              <w:rPr>
                <w:rStyle w:val="Hyperlink"/>
              </w:rPr>
              <w:t>Commitment to Risk Management</w:t>
            </w:r>
            <w:r w:rsidR="00E76B07">
              <w:rPr>
                <w:webHidden/>
              </w:rPr>
              <w:tab/>
            </w:r>
            <w:r w:rsidR="00E76B07">
              <w:rPr>
                <w:webHidden/>
              </w:rPr>
              <w:fldChar w:fldCharType="begin"/>
            </w:r>
            <w:r w:rsidR="00E76B07">
              <w:rPr>
                <w:webHidden/>
              </w:rPr>
              <w:instrText xml:space="preserve"> PAGEREF _Toc83283405 \h </w:instrText>
            </w:r>
            <w:r w:rsidR="00E76B07">
              <w:rPr>
                <w:webHidden/>
              </w:rPr>
            </w:r>
            <w:r w:rsidR="00E76B07">
              <w:rPr>
                <w:webHidden/>
              </w:rPr>
              <w:fldChar w:fldCharType="separate"/>
            </w:r>
            <w:r w:rsidR="00E76B07">
              <w:rPr>
                <w:webHidden/>
              </w:rPr>
              <w:t>5</w:t>
            </w:r>
            <w:r w:rsidR="00E76B07">
              <w:rPr>
                <w:webHidden/>
              </w:rPr>
              <w:fldChar w:fldCharType="end"/>
            </w:r>
          </w:hyperlink>
        </w:p>
        <w:p w14:paraId="466B37C4" w14:textId="0705D003" w:rsidR="00E76B07" w:rsidRDefault="00340968">
          <w:pPr>
            <w:pStyle w:val="TOC3"/>
            <w:rPr>
              <w:color w:val="auto"/>
              <w:sz w:val="22"/>
              <w:szCs w:val="22"/>
              <w:lang w:eastAsia="en-AU"/>
            </w:rPr>
          </w:pPr>
          <w:hyperlink w:anchor="_Toc83283406" w:history="1">
            <w:r w:rsidR="00E76B07" w:rsidRPr="00765216">
              <w:rPr>
                <w:rStyle w:val="Hyperlink"/>
                <w:rFonts w:eastAsiaTheme="minorHAnsi" w:cstheme="majorHAnsi"/>
                <w:lang w:eastAsia="en-US"/>
              </w:rPr>
              <w:t>5.2</w:t>
            </w:r>
            <w:r w:rsidR="00E76B07">
              <w:rPr>
                <w:color w:val="auto"/>
                <w:sz w:val="22"/>
                <w:szCs w:val="22"/>
                <w:lang w:eastAsia="en-AU"/>
              </w:rPr>
              <w:tab/>
            </w:r>
            <w:r w:rsidR="00E76B07" w:rsidRPr="00765216">
              <w:rPr>
                <w:rStyle w:val="Hyperlink"/>
                <w:rFonts w:eastAsiaTheme="minorHAnsi" w:cstheme="majorHAnsi"/>
                <w:lang w:eastAsia="en-US"/>
              </w:rPr>
              <w:t>Risk Management Framework</w:t>
            </w:r>
            <w:r w:rsidR="00E76B07">
              <w:rPr>
                <w:webHidden/>
              </w:rPr>
              <w:tab/>
            </w:r>
            <w:r w:rsidR="00E76B07">
              <w:rPr>
                <w:webHidden/>
              </w:rPr>
              <w:fldChar w:fldCharType="begin"/>
            </w:r>
            <w:r w:rsidR="00E76B07">
              <w:rPr>
                <w:webHidden/>
              </w:rPr>
              <w:instrText xml:space="preserve"> PAGEREF _Toc83283406 \h </w:instrText>
            </w:r>
            <w:r w:rsidR="00E76B07">
              <w:rPr>
                <w:webHidden/>
              </w:rPr>
            </w:r>
            <w:r w:rsidR="00E76B07">
              <w:rPr>
                <w:webHidden/>
              </w:rPr>
              <w:fldChar w:fldCharType="separate"/>
            </w:r>
            <w:r w:rsidR="00E76B07">
              <w:rPr>
                <w:webHidden/>
              </w:rPr>
              <w:t>5</w:t>
            </w:r>
            <w:r w:rsidR="00E76B07">
              <w:rPr>
                <w:webHidden/>
              </w:rPr>
              <w:fldChar w:fldCharType="end"/>
            </w:r>
          </w:hyperlink>
        </w:p>
        <w:p w14:paraId="1A47370B" w14:textId="51B5DAB5" w:rsidR="00E76B07" w:rsidRDefault="00340968">
          <w:pPr>
            <w:pStyle w:val="TOC3"/>
            <w:rPr>
              <w:color w:val="auto"/>
              <w:sz w:val="22"/>
              <w:szCs w:val="22"/>
              <w:lang w:eastAsia="en-AU"/>
            </w:rPr>
          </w:pPr>
          <w:hyperlink w:anchor="_Toc83283407" w:history="1">
            <w:r w:rsidR="00E76B07" w:rsidRPr="00765216">
              <w:rPr>
                <w:rStyle w:val="Hyperlink"/>
                <w:rFonts w:eastAsiaTheme="minorHAnsi"/>
                <w:lang w:eastAsia="en-US"/>
              </w:rPr>
              <w:t>5.3</w:t>
            </w:r>
            <w:r w:rsidR="00E76B07">
              <w:rPr>
                <w:color w:val="auto"/>
                <w:sz w:val="22"/>
                <w:szCs w:val="22"/>
                <w:lang w:eastAsia="en-AU"/>
              </w:rPr>
              <w:tab/>
            </w:r>
            <w:r w:rsidR="00E76B07" w:rsidRPr="00765216">
              <w:rPr>
                <w:rStyle w:val="Hyperlink"/>
                <w:rFonts w:eastAsiaTheme="minorHAnsi"/>
                <w:lang w:eastAsia="en-US"/>
              </w:rPr>
              <w:t>Risk Governance</w:t>
            </w:r>
            <w:r w:rsidR="00E76B07">
              <w:rPr>
                <w:webHidden/>
              </w:rPr>
              <w:tab/>
            </w:r>
            <w:r w:rsidR="00E76B07">
              <w:rPr>
                <w:webHidden/>
              </w:rPr>
              <w:fldChar w:fldCharType="begin"/>
            </w:r>
            <w:r w:rsidR="00E76B07">
              <w:rPr>
                <w:webHidden/>
              </w:rPr>
              <w:instrText xml:space="preserve"> PAGEREF _Toc83283407 \h </w:instrText>
            </w:r>
            <w:r w:rsidR="00E76B07">
              <w:rPr>
                <w:webHidden/>
              </w:rPr>
            </w:r>
            <w:r w:rsidR="00E76B07">
              <w:rPr>
                <w:webHidden/>
              </w:rPr>
              <w:fldChar w:fldCharType="separate"/>
            </w:r>
            <w:r w:rsidR="00E76B07">
              <w:rPr>
                <w:webHidden/>
              </w:rPr>
              <w:t>6</w:t>
            </w:r>
            <w:r w:rsidR="00E76B07">
              <w:rPr>
                <w:webHidden/>
              </w:rPr>
              <w:fldChar w:fldCharType="end"/>
            </w:r>
          </w:hyperlink>
        </w:p>
        <w:p w14:paraId="3917567F" w14:textId="5264A4F2" w:rsidR="00E76B07" w:rsidRDefault="00340968">
          <w:pPr>
            <w:pStyle w:val="TOC3"/>
            <w:rPr>
              <w:color w:val="auto"/>
              <w:sz w:val="22"/>
              <w:szCs w:val="22"/>
              <w:lang w:eastAsia="en-AU"/>
            </w:rPr>
          </w:pPr>
          <w:hyperlink w:anchor="_Toc83283408" w:history="1">
            <w:r w:rsidR="00E76B07" w:rsidRPr="00765216">
              <w:rPr>
                <w:rStyle w:val="Hyperlink"/>
                <w:rFonts w:eastAsiaTheme="minorHAnsi" w:cstheme="majorHAnsi"/>
                <w:lang w:eastAsia="en-US"/>
              </w:rPr>
              <w:t>5.4</w:t>
            </w:r>
            <w:r w:rsidR="00E76B07">
              <w:rPr>
                <w:color w:val="auto"/>
                <w:sz w:val="22"/>
                <w:szCs w:val="22"/>
                <w:lang w:eastAsia="en-AU"/>
              </w:rPr>
              <w:tab/>
            </w:r>
            <w:r w:rsidR="00E76B07" w:rsidRPr="00765216">
              <w:rPr>
                <w:rStyle w:val="Hyperlink"/>
                <w:rFonts w:eastAsiaTheme="minorHAnsi" w:cstheme="majorHAnsi"/>
                <w:lang w:eastAsia="en-US"/>
              </w:rPr>
              <w:t>Linking Risk Management and Strategy</w:t>
            </w:r>
            <w:r w:rsidR="00E76B07">
              <w:rPr>
                <w:webHidden/>
              </w:rPr>
              <w:tab/>
            </w:r>
            <w:r w:rsidR="00E76B07">
              <w:rPr>
                <w:webHidden/>
              </w:rPr>
              <w:fldChar w:fldCharType="begin"/>
            </w:r>
            <w:r w:rsidR="00E76B07">
              <w:rPr>
                <w:webHidden/>
              </w:rPr>
              <w:instrText xml:space="preserve"> PAGEREF _Toc83283408 \h </w:instrText>
            </w:r>
            <w:r w:rsidR="00E76B07">
              <w:rPr>
                <w:webHidden/>
              </w:rPr>
            </w:r>
            <w:r w:rsidR="00E76B07">
              <w:rPr>
                <w:webHidden/>
              </w:rPr>
              <w:fldChar w:fldCharType="separate"/>
            </w:r>
            <w:r w:rsidR="00E76B07">
              <w:rPr>
                <w:webHidden/>
              </w:rPr>
              <w:t>6</w:t>
            </w:r>
            <w:r w:rsidR="00E76B07">
              <w:rPr>
                <w:webHidden/>
              </w:rPr>
              <w:fldChar w:fldCharType="end"/>
            </w:r>
          </w:hyperlink>
        </w:p>
        <w:p w14:paraId="4F5E1423" w14:textId="4EE92DA2" w:rsidR="00E76B07" w:rsidRDefault="00340968">
          <w:pPr>
            <w:pStyle w:val="TOC3"/>
            <w:rPr>
              <w:color w:val="auto"/>
              <w:sz w:val="22"/>
              <w:szCs w:val="22"/>
              <w:lang w:eastAsia="en-AU"/>
            </w:rPr>
          </w:pPr>
          <w:hyperlink w:anchor="_Toc83283409" w:history="1">
            <w:r w:rsidR="00E76B07" w:rsidRPr="00765216">
              <w:rPr>
                <w:rStyle w:val="Hyperlink"/>
                <w:rFonts w:eastAsiaTheme="minorHAnsi" w:cstheme="majorHAnsi"/>
                <w:lang w:eastAsia="en-US"/>
              </w:rPr>
              <w:t>5.5</w:t>
            </w:r>
            <w:r w:rsidR="00E76B07">
              <w:rPr>
                <w:color w:val="auto"/>
                <w:sz w:val="22"/>
                <w:szCs w:val="22"/>
                <w:lang w:eastAsia="en-AU"/>
              </w:rPr>
              <w:tab/>
            </w:r>
            <w:r w:rsidR="00E76B07" w:rsidRPr="00765216">
              <w:rPr>
                <w:rStyle w:val="Hyperlink"/>
                <w:rFonts w:eastAsiaTheme="minorHAnsi" w:cstheme="majorHAnsi"/>
                <w:lang w:eastAsia="en-US"/>
              </w:rPr>
              <w:t>Roles and Responsibilities</w:t>
            </w:r>
            <w:r w:rsidR="00E76B07">
              <w:rPr>
                <w:webHidden/>
              </w:rPr>
              <w:tab/>
            </w:r>
            <w:r w:rsidR="00E76B07">
              <w:rPr>
                <w:webHidden/>
              </w:rPr>
              <w:fldChar w:fldCharType="begin"/>
            </w:r>
            <w:r w:rsidR="00E76B07">
              <w:rPr>
                <w:webHidden/>
              </w:rPr>
              <w:instrText xml:space="preserve"> PAGEREF _Toc83283409 \h </w:instrText>
            </w:r>
            <w:r w:rsidR="00E76B07">
              <w:rPr>
                <w:webHidden/>
              </w:rPr>
            </w:r>
            <w:r w:rsidR="00E76B07">
              <w:rPr>
                <w:webHidden/>
              </w:rPr>
              <w:fldChar w:fldCharType="separate"/>
            </w:r>
            <w:r w:rsidR="00E76B07">
              <w:rPr>
                <w:webHidden/>
              </w:rPr>
              <w:t>7</w:t>
            </w:r>
            <w:r w:rsidR="00E76B07">
              <w:rPr>
                <w:webHidden/>
              </w:rPr>
              <w:fldChar w:fldCharType="end"/>
            </w:r>
          </w:hyperlink>
        </w:p>
        <w:p w14:paraId="67375FEC" w14:textId="6ECFF3A3" w:rsidR="00E76B07" w:rsidRDefault="00340968">
          <w:pPr>
            <w:pStyle w:val="TOC3"/>
            <w:rPr>
              <w:color w:val="auto"/>
              <w:sz w:val="22"/>
              <w:szCs w:val="22"/>
              <w:lang w:eastAsia="en-AU"/>
            </w:rPr>
          </w:pPr>
          <w:hyperlink w:anchor="_Toc83283410" w:history="1">
            <w:r w:rsidR="00E76B07" w:rsidRPr="00765216">
              <w:rPr>
                <w:rStyle w:val="Hyperlink"/>
                <w:rFonts w:eastAsiaTheme="minorHAnsi"/>
                <w:lang w:eastAsia="en-US"/>
              </w:rPr>
              <w:t>5.6</w:t>
            </w:r>
            <w:r w:rsidR="00E76B07">
              <w:rPr>
                <w:color w:val="auto"/>
                <w:sz w:val="22"/>
                <w:szCs w:val="22"/>
                <w:lang w:eastAsia="en-AU"/>
              </w:rPr>
              <w:tab/>
            </w:r>
            <w:r w:rsidR="00E76B07" w:rsidRPr="00765216">
              <w:rPr>
                <w:rStyle w:val="Hyperlink"/>
                <w:rFonts w:eastAsiaTheme="minorHAnsi"/>
                <w:lang w:eastAsia="en-US"/>
              </w:rPr>
              <w:t>Risk Registers</w:t>
            </w:r>
            <w:r w:rsidR="00E76B07">
              <w:rPr>
                <w:webHidden/>
              </w:rPr>
              <w:tab/>
            </w:r>
            <w:r w:rsidR="00E76B07">
              <w:rPr>
                <w:webHidden/>
              </w:rPr>
              <w:fldChar w:fldCharType="begin"/>
            </w:r>
            <w:r w:rsidR="00E76B07">
              <w:rPr>
                <w:webHidden/>
              </w:rPr>
              <w:instrText xml:space="preserve"> PAGEREF _Toc83283410 \h </w:instrText>
            </w:r>
            <w:r w:rsidR="00E76B07">
              <w:rPr>
                <w:webHidden/>
              </w:rPr>
            </w:r>
            <w:r w:rsidR="00E76B07">
              <w:rPr>
                <w:webHidden/>
              </w:rPr>
              <w:fldChar w:fldCharType="separate"/>
            </w:r>
            <w:r w:rsidR="00E76B07">
              <w:rPr>
                <w:webHidden/>
              </w:rPr>
              <w:t>9</w:t>
            </w:r>
            <w:r w:rsidR="00E76B07">
              <w:rPr>
                <w:webHidden/>
              </w:rPr>
              <w:fldChar w:fldCharType="end"/>
            </w:r>
          </w:hyperlink>
        </w:p>
        <w:p w14:paraId="5267DF70" w14:textId="1647EB0C" w:rsidR="00E76B07" w:rsidRDefault="00340968">
          <w:pPr>
            <w:pStyle w:val="TOC3"/>
            <w:rPr>
              <w:color w:val="auto"/>
              <w:sz w:val="22"/>
              <w:szCs w:val="22"/>
              <w:lang w:eastAsia="en-AU"/>
            </w:rPr>
          </w:pPr>
          <w:hyperlink w:anchor="_Toc83283411" w:history="1">
            <w:r w:rsidR="00E76B07" w:rsidRPr="00765216">
              <w:rPr>
                <w:rStyle w:val="Hyperlink"/>
                <w:rFonts w:eastAsiaTheme="minorHAnsi" w:cstheme="majorHAnsi"/>
                <w:lang w:eastAsia="en-US"/>
              </w:rPr>
              <w:t>5.7</w:t>
            </w:r>
            <w:r w:rsidR="00E76B07">
              <w:rPr>
                <w:color w:val="auto"/>
                <w:sz w:val="22"/>
                <w:szCs w:val="22"/>
                <w:lang w:eastAsia="en-AU"/>
              </w:rPr>
              <w:tab/>
            </w:r>
            <w:r w:rsidR="00E76B07" w:rsidRPr="00765216">
              <w:rPr>
                <w:rStyle w:val="Hyperlink"/>
                <w:rFonts w:eastAsiaTheme="minorHAnsi" w:cstheme="majorHAnsi"/>
                <w:lang w:eastAsia="en-US"/>
              </w:rPr>
              <w:t>Internal Audit Process</w:t>
            </w:r>
            <w:r w:rsidR="00E76B07">
              <w:rPr>
                <w:webHidden/>
              </w:rPr>
              <w:tab/>
            </w:r>
            <w:r w:rsidR="00E76B07">
              <w:rPr>
                <w:webHidden/>
              </w:rPr>
              <w:fldChar w:fldCharType="begin"/>
            </w:r>
            <w:r w:rsidR="00E76B07">
              <w:rPr>
                <w:webHidden/>
              </w:rPr>
              <w:instrText xml:space="preserve"> PAGEREF _Toc83283411 \h </w:instrText>
            </w:r>
            <w:r w:rsidR="00E76B07">
              <w:rPr>
                <w:webHidden/>
              </w:rPr>
            </w:r>
            <w:r w:rsidR="00E76B07">
              <w:rPr>
                <w:webHidden/>
              </w:rPr>
              <w:fldChar w:fldCharType="separate"/>
            </w:r>
            <w:r w:rsidR="00E76B07">
              <w:rPr>
                <w:webHidden/>
              </w:rPr>
              <w:t>9</w:t>
            </w:r>
            <w:r w:rsidR="00E76B07">
              <w:rPr>
                <w:webHidden/>
              </w:rPr>
              <w:fldChar w:fldCharType="end"/>
            </w:r>
          </w:hyperlink>
        </w:p>
        <w:p w14:paraId="75F3AB71" w14:textId="1F5F1B55" w:rsidR="00E76B07" w:rsidRDefault="00340968">
          <w:pPr>
            <w:pStyle w:val="TOC3"/>
            <w:rPr>
              <w:color w:val="auto"/>
              <w:sz w:val="22"/>
              <w:szCs w:val="22"/>
              <w:lang w:eastAsia="en-AU"/>
            </w:rPr>
          </w:pPr>
          <w:hyperlink w:anchor="_Toc83283412" w:history="1">
            <w:r w:rsidR="00E76B07" w:rsidRPr="00765216">
              <w:rPr>
                <w:rStyle w:val="Hyperlink"/>
                <w:rFonts w:eastAsiaTheme="minorHAnsi" w:cstheme="majorHAnsi"/>
                <w:lang w:eastAsia="en-US"/>
              </w:rPr>
              <w:t>5.8</w:t>
            </w:r>
            <w:r w:rsidR="00E76B07">
              <w:rPr>
                <w:color w:val="auto"/>
                <w:sz w:val="22"/>
                <w:szCs w:val="22"/>
                <w:lang w:eastAsia="en-AU"/>
              </w:rPr>
              <w:tab/>
            </w:r>
            <w:r w:rsidR="00E76B07" w:rsidRPr="00765216">
              <w:rPr>
                <w:rStyle w:val="Hyperlink"/>
                <w:rFonts w:eastAsiaTheme="minorHAnsi" w:cstheme="majorHAnsi"/>
                <w:lang w:eastAsia="en-US"/>
              </w:rPr>
              <w:t>Risk Reporting</w:t>
            </w:r>
            <w:r w:rsidR="00E76B07">
              <w:rPr>
                <w:webHidden/>
              </w:rPr>
              <w:tab/>
            </w:r>
            <w:r w:rsidR="00E76B07">
              <w:rPr>
                <w:webHidden/>
              </w:rPr>
              <w:fldChar w:fldCharType="begin"/>
            </w:r>
            <w:r w:rsidR="00E76B07">
              <w:rPr>
                <w:webHidden/>
              </w:rPr>
              <w:instrText xml:space="preserve"> PAGEREF _Toc83283412 \h </w:instrText>
            </w:r>
            <w:r w:rsidR="00E76B07">
              <w:rPr>
                <w:webHidden/>
              </w:rPr>
            </w:r>
            <w:r w:rsidR="00E76B07">
              <w:rPr>
                <w:webHidden/>
              </w:rPr>
              <w:fldChar w:fldCharType="separate"/>
            </w:r>
            <w:r w:rsidR="00E76B07">
              <w:rPr>
                <w:webHidden/>
              </w:rPr>
              <w:t>9</w:t>
            </w:r>
            <w:r w:rsidR="00E76B07">
              <w:rPr>
                <w:webHidden/>
              </w:rPr>
              <w:fldChar w:fldCharType="end"/>
            </w:r>
          </w:hyperlink>
        </w:p>
        <w:p w14:paraId="20051380" w14:textId="3229EFC2" w:rsidR="00E76B07" w:rsidRDefault="00340968">
          <w:pPr>
            <w:pStyle w:val="TOC3"/>
            <w:rPr>
              <w:color w:val="auto"/>
              <w:sz w:val="22"/>
              <w:szCs w:val="22"/>
              <w:lang w:eastAsia="en-AU"/>
            </w:rPr>
          </w:pPr>
          <w:hyperlink w:anchor="_Toc83283413" w:history="1">
            <w:r w:rsidR="00E76B07" w:rsidRPr="00765216">
              <w:rPr>
                <w:rStyle w:val="Hyperlink"/>
                <w:rFonts w:cstheme="majorHAnsi"/>
              </w:rPr>
              <w:t>5.9</w:t>
            </w:r>
            <w:r w:rsidR="00E76B07">
              <w:rPr>
                <w:color w:val="auto"/>
                <w:sz w:val="22"/>
                <w:szCs w:val="22"/>
                <w:lang w:eastAsia="en-AU"/>
              </w:rPr>
              <w:tab/>
            </w:r>
            <w:r w:rsidR="00E76B07" w:rsidRPr="00765216">
              <w:rPr>
                <w:rStyle w:val="Hyperlink"/>
                <w:rFonts w:cstheme="majorHAnsi"/>
              </w:rPr>
              <w:t>Risk Appetite Statement</w:t>
            </w:r>
            <w:r w:rsidR="00E76B07">
              <w:rPr>
                <w:webHidden/>
              </w:rPr>
              <w:tab/>
            </w:r>
            <w:r w:rsidR="00E76B07">
              <w:rPr>
                <w:webHidden/>
              </w:rPr>
              <w:fldChar w:fldCharType="begin"/>
            </w:r>
            <w:r w:rsidR="00E76B07">
              <w:rPr>
                <w:webHidden/>
              </w:rPr>
              <w:instrText xml:space="preserve"> PAGEREF _Toc83283413 \h </w:instrText>
            </w:r>
            <w:r w:rsidR="00E76B07">
              <w:rPr>
                <w:webHidden/>
              </w:rPr>
            </w:r>
            <w:r w:rsidR="00E76B07">
              <w:rPr>
                <w:webHidden/>
              </w:rPr>
              <w:fldChar w:fldCharType="separate"/>
            </w:r>
            <w:r w:rsidR="00E76B07">
              <w:rPr>
                <w:webHidden/>
              </w:rPr>
              <w:t>10</w:t>
            </w:r>
            <w:r w:rsidR="00E76B07">
              <w:rPr>
                <w:webHidden/>
              </w:rPr>
              <w:fldChar w:fldCharType="end"/>
            </w:r>
          </w:hyperlink>
        </w:p>
        <w:p w14:paraId="7DC9DC4E" w14:textId="02F0AC24" w:rsidR="00E76B07" w:rsidRDefault="00340968">
          <w:pPr>
            <w:pStyle w:val="TOC3"/>
            <w:rPr>
              <w:color w:val="auto"/>
              <w:sz w:val="22"/>
              <w:szCs w:val="22"/>
              <w:lang w:eastAsia="en-AU"/>
            </w:rPr>
          </w:pPr>
          <w:hyperlink w:anchor="_Toc83283414" w:history="1">
            <w:r w:rsidR="00E76B07" w:rsidRPr="00765216">
              <w:rPr>
                <w:rStyle w:val="Hyperlink"/>
              </w:rPr>
              <w:t>5.10</w:t>
            </w:r>
            <w:r w:rsidR="00E76B07">
              <w:rPr>
                <w:color w:val="auto"/>
                <w:sz w:val="22"/>
                <w:szCs w:val="22"/>
                <w:lang w:eastAsia="en-AU"/>
              </w:rPr>
              <w:tab/>
            </w:r>
            <w:r w:rsidR="00E76B07" w:rsidRPr="00765216">
              <w:rPr>
                <w:rStyle w:val="Hyperlink"/>
              </w:rPr>
              <w:t>Risk Management Continuous Improvement</w:t>
            </w:r>
            <w:r w:rsidR="00E76B07">
              <w:rPr>
                <w:webHidden/>
              </w:rPr>
              <w:tab/>
            </w:r>
            <w:r w:rsidR="00E76B07">
              <w:rPr>
                <w:webHidden/>
              </w:rPr>
              <w:fldChar w:fldCharType="begin"/>
            </w:r>
            <w:r w:rsidR="00E76B07">
              <w:rPr>
                <w:webHidden/>
              </w:rPr>
              <w:instrText xml:space="preserve"> PAGEREF _Toc83283414 \h </w:instrText>
            </w:r>
            <w:r w:rsidR="00E76B07">
              <w:rPr>
                <w:webHidden/>
              </w:rPr>
            </w:r>
            <w:r w:rsidR="00E76B07">
              <w:rPr>
                <w:webHidden/>
              </w:rPr>
              <w:fldChar w:fldCharType="separate"/>
            </w:r>
            <w:r w:rsidR="00E76B07">
              <w:rPr>
                <w:webHidden/>
              </w:rPr>
              <w:t>10</w:t>
            </w:r>
            <w:r w:rsidR="00E76B07">
              <w:rPr>
                <w:webHidden/>
              </w:rPr>
              <w:fldChar w:fldCharType="end"/>
            </w:r>
          </w:hyperlink>
        </w:p>
        <w:p w14:paraId="44158F20" w14:textId="55DD1A0D" w:rsidR="00E76B07" w:rsidRDefault="00340968">
          <w:pPr>
            <w:pStyle w:val="TOC1"/>
            <w:rPr>
              <w:color w:val="auto"/>
              <w:sz w:val="22"/>
              <w:szCs w:val="22"/>
              <w:lang w:val="en-AU" w:eastAsia="en-AU"/>
            </w:rPr>
          </w:pPr>
          <w:hyperlink w:anchor="_Toc83283415" w:history="1">
            <w:r w:rsidR="00E76B07" w:rsidRPr="00765216">
              <w:rPr>
                <w:rStyle w:val="Hyperlink"/>
              </w:rPr>
              <w:t>6.</w:t>
            </w:r>
            <w:r w:rsidR="00E76B07">
              <w:rPr>
                <w:color w:val="auto"/>
                <w:sz w:val="22"/>
                <w:szCs w:val="22"/>
                <w:lang w:val="en-AU" w:eastAsia="en-AU"/>
              </w:rPr>
              <w:tab/>
            </w:r>
            <w:r w:rsidR="00E76B07" w:rsidRPr="00765216">
              <w:rPr>
                <w:rStyle w:val="Hyperlink"/>
              </w:rPr>
              <w:t>Policy Management and Implementation</w:t>
            </w:r>
            <w:r w:rsidR="00E76B07">
              <w:rPr>
                <w:webHidden/>
              </w:rPr>
              <w:tab/>
            </w:r>
            <w:r w:rsidR="00E76B07">
              <w:rPr>
                <w:webHidden/>
              </w:rPr>
              <w:fldChar w:fldCharType="begin"/>
            </w:r>
            <w:r w:rsidR="00E76B07">
              <w:rPr>
                <w:webHidden/>
              </w:rPr>
              <w:instrText xml:space="preserve"> PAGEREF _Toc83283415 \h </w:instrText>
            </w:r>
            <w:r w:rsidR="00E76B07">
              <w:rPr>
                <w:webHidden/>
              </w:rPr>
            </w:r>
            <w:r w:rsidR="00E76B07">
              <w:rPr>
                <w:webHidden/>
              </w:rPr>
              <w:fldChar w:fldCharType="separate"/>
            </w:r>
            <w:r w:rsidR="00E76B07">
              <w:rPr>
                <w:webHidden/>
              </w:rPr>
              <w:t>11</w:t>
            </w:r>
            <w:r w:rsidR="00E76B07">
              <w:rPr>
                <w:webHidden/>
              </w:rPr>
              <w:fldChar w:fldCharType="end"/>
            </w:r>
          </w:hyperlink>
        </w:p>
        <w:p w14:paraId="0A20A2F5" w14:textId="2E7619EC" w:rsidR="00E76B07" w:rsidRDefault="00340968">
          <w:pPr>
            <w:pStyle w:val="TOC1"/>
            <w:rPr>
              <w:color w:val="auto"/>
              <w:sz w:val="22"/>
              <w:szCs w:val="22"/>
              <w:lang w:val="en-AU" w:eastAsia="en-AU"/>
            </w:rPr>
          </w:pPr>
          <w:hyperlink w:anchor="_Toc83283416" w:history="1">
            <w:r w:rsidR="00E76B07" w:rsidRPr="00765216">
              <w:rPr>
                <w:rStyle w:val="Hyperlink"/>
              </w:rPr>
              <w:t>7.</w:t>
            </w:r>
            <w:r w:rsidR="00E76B07">
              <w:rPr>
                <w:color w:val="auto"/>
                <w:sz w:val="22"/>
                <w:szCs w:val="22"/>
                <w:lang w:val="en-AU" w:eastAsia="en-AU"/>
              </w:rPr>
              <w:tab/>
            </w:r>
            <w:r w:rsidR="00E76B07" w:rsidRPr="00765216">
              <w:rPr>
                <w:rStyle w:val="Hyperlink"/>
              </w:rPr>
              <w:t>Document Control Management</w:t>
            </w:r>
            <w:r w:rsidR="00E76B07">
              <w:rPr>
                <w:webHidden/>
              </w:rPr>
              <w:tab/>
            </w:r>
            <w:r w:rsidR="00E76B07">
              <w:rPr>
                <w:webHidden/>
              </w:rPr>
              <w:fldChar w:fldCharType="begin"/>
            </w:r>
            <w:r w:rsidR="00E76B07">
              <w:rPr>
                <w:webHidden/>
              </w:rPr>
              <w:instrText xml:space="preserve"> PAGEREF _Toc83283416 \h </w:instrText>
            </w:r>
            <w:r w:rsidR="00E76B07">
              <w:rPr>
                <w:webHidden/>
              </w:rPr>
            </w:r>
            <w:r w:rsidR="00E76B07">
              <w:rPr>
                <w:webHidden/>
              </w:rPr>
              <w:fldChar w:fldCharType="separate"/>
            </w:r>
            <w:r w:rsidR="00E76B07">
              <w:rPr>
                <w:webHidden/>
              </w:rPr>
              <w:t>11</w:t>
            </w:r>
            <w:r w:rsidR="00E76B07">
              <w:rPr>
                <w:webHidden/>
              </w:rPr>
              <w:fldChar w:fldCharType="end"/>
            </w:r>
          </w:hyperlink>
        </w:p>
        <w:p w14:paraId="21184CCD" w14:textId="178F338C" w:rsidR="00E76B07" w:rsidRDefault="00340968">
          <w:pPr>
            <w:pStyle w:val="TOC1"/>
            <w:rPr>
              <w:color w:val="auto"/>
              <w:sz w:val="22"/>
              <w:szCs w:val="22"/>
              <w:lang w:val="en-AU" w:eastAsia="en-AU"/>
            </w:rPr>
          </w:pPr>
          <w:hyperlink w:anchor="_Toc83283417" w:history="1">
            <w:r w:rsidR="00E76B07" w:rsidRPr="00765216">
              <w:rPr>
                <w:rStyle w:val="Hyperlink"/>
              </w:rPr>
              <w:t>8.</w:t>
            </w:r>
            <w:r w:rsidR="00E76B07">
              <w:rPr>
                <w:color w:val="auto"/>
                <w:sz w:val="22"/>
                <w:szCs w:val="22"/>
                <w:lang w:val="en-AU" w:eastAsia="en-AU"/>
              </w:rPr>
              <w:tab/>
            </w:r>
            <w:r w:rsidR="00E76B07" w:rsidRPr="00765216">
              <w:rPr>
                <w:rStyle w:val="Hyperlink"/>
              </w:rPr>
              <w:t>Appendices</w:t>
            </w:r>
            <w:r w:rsidR="00E76B07">
              <w:rPr>
                <w:webHidden/>
              </w:rPr>
              <w:tab/>
            </w:r>
            <w:r w:rsidR="00E76B07">
              <w:rPr>
                <w:webHidden/>
              </w:rPr>
              <w:fldChar w:fldCharType="begin"/>
            </w:r>
            <w:r w:rsidR="00E76B07">
              <w:rPr>
                <w:webHidden/>
              </w:rPr>
              <w:instrText xml:space="preserve"> PAGEREF _Toc83283417 \h </w:instrText>
            </w:r>
            <w:r w:rsidR="00E76B07">
              <w:rPr>
                <w:webHidden/>
              </w:rPr>
            </w:r>
            <w:r w:rsidR="00E76B07">
              <w:rPr>
                <w:webHidden/>
              </w:rPr>
              <w:fldChar w:fldCharType="separate"/>
            </w:r>
            <w:r w:rsidR="00E76B07">
              <w:rPr>
                <w:webHidden/>
              </w:rPr>
              <w:t>12</w:t>
            </w:r>
            <w:r w:rsidR="00E76B07">
              <w:rPr>
                <w:webHidden/>
              </w:rPr>
              <w:fldChar w:fldCharType="end"/>
            </w:r>
          </w:hyperlink>
        </w:p>
        <w:p w14:paraId="3C470600" w14:textId="76B25CF5" w:rsidR="00E76B07" w:rsidRDefault="00340968">
          <w:pPr>
            <w:pStyle w:val="TOC3"/>
            <w:rPr>
              <w:color w:val="auto"/>
              <w:sz w:val="22"/>
              <w:szCs w:val="22"/>
              <w:lang w:eastAsia="en-AU"/>
            </w:rPr>
          </w:pPr>
          <w:hyperlink w:anchor="_Toc83283418" w:history="1">
            <w:r w:rsidR="00E76B07" w:rsidRPr="00765216">
              <w:rPr>
                <w:rStyle w:val="Hyperlink"/>
              </w:rPr>
              <w:t>8.1</w:t>
            </w:r>
            <w:r w:rsidR="00E76B07">
              <w:rPr>
                <w:color w:val="auto"/>
                <w:sz w:val="22"/>
                <w:szCs w:val="22"/>
                <w:lang w:eastAsia="en-AU"/>
              </w:rPr>
              <w:tab/>
            </w:r>
            <w:r w:rsidR="00E76B07" w:rsidRPr="00765216">
              <w:rPr>
                <w:rStyle w:val="Hyperlink"/>
              </w:rPr>
              <w:t>Risk Assessment Criteria</w:t>
            </w:r>
            <w:r w:rsidR="00E76B07">
              <w:rPr>
                <w:webHidden/>
              </w:rPr>
              <w:tab/>
            </w:r>
            <w:r w:rsidR="00E76B07">
              <w:rPr>
                <w:webHidden/>
              </w:rPr>
              <w:fldChar w:fldCharType="begin"/>
            </w:r>
            <w:r w:rsidR="00E76B07">
              <w:rPr>
                <w:webHidden/>
              </w:rPr>
              <w:instrText xml:space="preserve"> PAGEREF _Toc83283418 \h </w:instrText>
            </w:r>
            <w:r w:rsidR="00E76B07">
              <w:rPr>
                <w:webHidden/>
              </w:rPr>
            </w:r>
            <w:r w:rsidR="00E76B07">
              <w:rPr>
                <w:webHidden/>
              </w:rPr>
              <w:fldChar w:fldCharType="separate"/>
            </w:r>
            <w:r w:rsidR="00E76B07">
              <w:rPr>
                <w:webHidden/>
              </w:rPr>
              <w:t>12</w:t>
            </w:r>
            <w:r w:rsidR="00E76B07">
              <w:rPr>
                <w:webHidden/>
              </w:rPr>
              <w:fldChar w:fldCharType="end"/>
            </w:r>
          </w:hyperlink>
        </w:p>
        <w:p w14:paraId="0BBE0A51" w14:textId="74A8C5AA" w:rsidR="00E76B07" w:rsidRDefault="00340968">
          <w:pPr>
            <w:pStyle w:val="TOC3"/>
            <w:rPr>
              <w:color w:val="auto"/>
              <w:sz w:val="22"/>
              <w:szCs w:val="22"/>
              <w:lang w:eastAsia="en-AU"/>
            </w:rPr>
          </w:pPr>
          <w:hyperlink w:anchor="_Toc83283419" w:history="1">
            <w:r w:rsidR="00E76B07" w:rsidRPr="00765216">
              <w:rPr>
                <w:rStyle w:val="Hyperlink"/>
              </w:rPr>
              <w:t>8.2</w:t>
            </w:r>
            <w:r w:rsidR="00E76B07">
              <w:rPr>
                <w:color w:val="auto"/>
                <w:sz w:val="22"/>
                <w:szCs w:val="22"/>
                <w:lang w:eastAsia="en-AU"/>
              </w:rPr>
              <w:tab/>
            </w:r>
            <w:r w:rsidR="00E76B07" w:rsidRPr="00765216">
              <w:rPr>
                <w:rStyle w:val="Hyperlink"/>
              </w:rPr>
              <w:t>Risk Appetite Statement</w:t>
            </w:r>
            <w:r w:rsidR="00E76B07">
              <w:rPr>
                <w:webHidden/>
              </w:rPr>
              <w:tab/>
            </w:r>
            <w:r w:rsidR="00E76B07">
              <w:rPr>
                <w:webHidden/>
              </w:rPr>
              <w:fldChar w:fldCharType="begin"/>
            </w:r>
            <w:r w:rsidR="00E76B07">
              <w:rPr>
                <w:webHidden/>
              </w:rPr>
              <w:instrText xml:space="preserve"> PAGEREF _Toc83283419 \h </w:instrText>
            </w:r>
            <w:r w:rsidR="00E76B07">
              <w:rPr>
                <w:webHidden/>
              </w:rPr>
            </w:r>
            <w:r w:rsidR="00E76B07">
              <w:rPr>
                <w:webHidden/>
              </w:rPr>
              <w:fldChar w:fldCharType="separate"/>
            </w:r>
            <w:r w:rsidR="00E76B07">
              <w:rPr>
                <w:webHidden/>
              </w:rPr>
              <w:t>13</w:t>
            </w:r>
            <w:r w:rsidR="00E76B07">
              <w:rPr>
                <w:webHidden/>
              </w:rPr>
              <w:fldChar w:fldCharType="end"/>
            </w:r>
          </w:hyperlink>
        </w:p>
        <w:p w14:paraId="149E7083" w14:textId="4A1B69FD" w:rsidR="00E76B07" w:rsidRDefault="00340968">
          <w:pPr>
            <w:pStyle w:val="TOC3"/>
            <w:rPr>
              <w:color w:val="auto"/>
              <w:sz w:val="22"/>
              <w:szCs w:val="22"/>
              <w:lang w:eastAsia="en-AU"/>
            </w:rPr>
          </w:pPr>
          <w:hyperlink w:anchor="_Toc83283420" w:history="1">
            <w:r w:rsidR="00E76B07" w:rsidRPr="00765216">
              <w:rPr>
                <w:rStyle w:val="Hyperlink"/>
              </w:rPr>
              <w:t>8.3</w:t>
            </w:r>
            <w:r w:rsidR="00E76B07">
              <w:rPr>
                <w:color w:val="auto"/>
                <w:sz w:val="22"/>
                <w:szCs w:val="22"/>
                <w:lang w:eastAsia="en-AU"/>
              </w:rPr>
              <w:tab/>
            </w:r>
            <w:r w:rsidR="00E76B07" w:rsidRPr="00765216">
              <w:rPr>
                <w:rStyle w:val="Hyperlink"/>
              </w:rPr>
              <w:t>Definitions</w:t>
            </w:r>
            <w:r w:rsidR="00E76B07">
              <w:rPr>
                <w:webHidden/>
              </w:rPr>
              <w:tab/>
            </w:r>
            <w:r w:rsidR="00E76B07">
              <w:rPr>
                <w:webHidden/>
              </w:rPr>
              <w:fldChar w:fldCharType="begin"/>
            </w:r>
            <w:r w:rsidR="00E76B07">
              <w:rPr>
                <w:webHidden/>
              </w:rPr>
              <w:instrText xml:space="preserve"> PAGEREF _Toc83283420 \h </w:instrText>
            </w:r>
            <w:r w:rsidR="00E76B07">
              <w:rPr>
                <w:webHidden/>
              </w:rPr>
            </w:r>
            <w:r w:rsidR="00E76B07">
              <w:rPr>
                <w:webHidden/>
              </w:rPr>
              <w:fldChar w:fldCharType="separate"/>
            </w:r>
            <w:r w:rsidR="00E76B07">
              <w:rPr>
                <w:webHidden/>
              </w:rPr>
              <w:t>1</w:t>
            </w:r>
            <w:r w:rsidR="00FF18E5">
              <w:rPr>
                <w:webHidden/>
              </w:rPr>
              <w:t>4</w:t>
            </w:r>
            <w:r w:rsidR="00E76B07">
              <w:rPr>
                <w:webHidden/>
              </w:rPr>
              <w:fldChar w:fldCharType="end"/>
            </w:r>
          </w:hyperlink>
        </w:p>
        <w:p w14:paraId="110C12C7" w14:textId="1D4F1614" w:rsidR="008D56CE" w:rsidRPr="00C20A60" w:rsidRDefault="008D56CE" w:rsidP="008D56CE">
          <w:pPr>
            <w:rPr>
              <w:rFonts w:ascii="Calibri Light" w:hAnsi="Calibri Light" w:cs="Calibri Light"/>
            </w:rPr>
          </w:pPr>
          <w:r w:rsidRPr="00C20A60">
            <w:rPr>
              <w:rFonts w:ascii="Calibri Light" w:hAnsi="Calibri Light" w:cs="Calibri Light"/>
              <w:b/>
              <w:bCs/>
              <w:noProof/>
            </w:rPr>
            <w:fldChar w:fldCharType="end"/>
          </w:r>
        </w:p>
      </w:sdtContent>
    </w:sdt>
    <w:p w14:paraId="17390A9A" w14:textId="4BB093EE" w:rsidR="008D56CE" w:rsidRPr="00C20A60" w:rsidRDefault="008D56CE" w:rsidP="008D56CE">
      <w:pPr>
        <w:rPr>
          <w:rFonts w:ascii="Calibri Light" w:hAnsi="Calibri Light" w:cs="Calibri Light"/>
          <w:lang w:val="en-AU"/>
        </w:rPr>
      </w:pPr>
      <w:r w:rsidRPr="00C20A60">
        <w:rPr>
          <w:rFonts w:ascii="Calibri Light" w:hAnsi="Calibri Light" w:cs="Calibri Light"/>
          <w:lang w:val="en-AU"/>
        </w:rPr>
        <w:br w:type="page"/>
      </w:r>
    </w:p>
    <w:p w14:paraId="0258732A" w14:textId="77777777" w:rsidR="008D56CE" w:rsidRPr="00C20A60" w:rsidRDefault="008D56CE" w:rsidP="008D56CE">
      <w:pPr>
        <w:pStyle w:val="Heading1"/>
        <w:rPr>
          <w:rFonts w:ascii="Calibri Light" w:hAnsi="Calibri Light" w:cs="Calibri Light"/>
        </w:rPr>
        <w:sectPr w:rsidR="008D56CE" w:rsidRPr="00C20A60" w:rsidSect="003D4762">
          <w:pgSz w:w="11900" w:h="16840"/>
          <w:pgMar w:top="1440" w:right="1440" w:bottom="1440" w:left="1440" w:header="708" w:footer="708" w:gutter="0"/>
          <w:cols w:space="708"/>
          <w:docGrid w:linePitch="400"/>
        </w:sectPr>
      </w:pPr>
      <w:bookmarkStart w:id="0" w:name="_Introduction"/>
      <w:bookmarkStart w:id="1" w:name="_Ref47623171"/>
      <w:bookmarkStart w:id="2" w:name="_Ref47623173"/>
      <w:bookmarkEnd w:id="0"/>
    </w:p>
    <w:p w14:paraId="1646D519" w14:textId="3ED60329" w:rsidR="008D56CE" w:rsidRPr="007B7ACD" w:rsidRDefault="008D56CE" w:rsidP="008D56CE">
      <w:pPr>
        <w:pStyle w:val="Heading1"/>
        <w:rPr>
          <w:rFonts w:ascii="Calibri Light" w:hAnsi="Calibri Light" w:cs="Calibri Light"/>
          <w:sz w:val="36"/>
          <w:szCs w:val="24"/>
        </w:rPr>
      </w:pPr>
      <w:bookmarkStart w:id="3" w:name="_Toc83283401"/>
      <w:bookmarkEnd w:id="1"/>
      <w:bookmarkEnd w:id="2"/>
      <w:r w:rsidRPr="007B7ACD">
        <w:rPr>
          <w:rFonts w:ascii="Calibri Light" w:hAnsi="Calibri Light" w:cs="Calibri Light"/>
          <w:sz w:val="36"/>
          <w:szCs w:val="24"/>
        </w:rPr>
        <w:lastRenderedPageBreak/>
        <w:t>Purpose</w:t>
      </w:r>
      <w:bookmarkEnd w:id="3"/>
      <w:r w:rsidRPr="007B7ACD">
        <w:rPr>
          <w:rFonts w:ascii="Calibri Light" w:hAnsi="Calibri Light" w:cs="Calibri Light"/>
          <w:sz w:val="36"/>
          <w:szCs w:val="24"/>
        </w:rPr>
        <w:t xml:space="preserve"> </w:t>
      </w:r>
    </w:p>
    <w:p w14:paraId="33FDFD2E" w14:textId="77777777" w:rsidR="001A035D" w:rsidRDefault="001A035D" w:rsidP="001A035D">
      <w:pPr>
        <w:pStyle w:val="NoSpacing"/>
        <w:rPr>
          <w:rFonts w:asciiTheme="majorHAnsi" w:hAnsiTheme="majorHAnsi" w:cstheme="majorHAnsi"/>
          <w:sz w:val="22"/>
          <w:szCs w:val="28"/>
        </w:rPr>
      </w:pPr>
      <w:bookmarkStart w:id="4" w:name="_Toc83283402"/>
      <w:r w:rsidRPr="00684D85">
        <w:rPr>
          <w:rFonts w:asciiTheme="majorHAnsi" w:hAnsiTheme="majorHAnsi" w:cstheme="majorHAnsi"/>
          <w:sz w:val="22"/>
          <w:szCs w:val="28"/>
        </w:rPr>
        <w:t>The NSW Biodiversity Conservation Trust (BCT) operates in a complex physical, environmental, social, and political context</w:t>
      </w:r>
      <w:r>
        <w:rPr>
          <w:rFonts w:asciiTheme="majorHAnsi" w:hAnsiTheme="majorHAnsi" w:cstheme="majorHAnsi"/>
          <w:sz w:val="22"/>
          <w:szCs w:val="28"/>
        </w:rPr>
        <w:t>, facing</w:t>
      </w:r>
      <w:r w:rsidRPr="00684D85">
        <w:rPr>
          <w:rFonts w:asciiTheme="majorHAnsi" w:hAnsiTheme="majorHAnsi" w:cstheme="majorHAnsi"/>
          <w:sz w:val="22"/>
          <w:szCs w:val="28"/>
        </w:rPr>
        <w:t xml:space="preserve"> a diverse and complex array of challenges and risks. </w:t>
      </w:r>
      <w:r>
        <w:rPr>
          <w:rFonts w:asciiTheme="majorHAnsi" w:hAnsiTheme="majorHAnsi" w:cstheme="majorHAnsi"/>
          <w:sz w:val="22"/>
          <w:szCs w:val="28"/>
        </w:rPr>
        <w:t>T</w:t>
      </w:r>
      <w:r w:rsidRPr="00684D85">
        <w:rPr>
          <w:rFonts w:asciiTheme="majorHAnsi" w:hAnsiTheme="majorHAnsi" w:cstheme="majorHAnsi"/>
          <w:sz w:val="22"/>
          <w:szCs w:val="28"/>
        </w:rPr>
        <w:t>he BCT must manage risks effectively</w:t>
      </w:r>
      <w:r>
        <w:rPr>
          <w:rFonts w:asciiTheme="majorHAnsi" w:hAnsiTheme="majorHAnsi" w:cstheme="majorHAnsi"/>
          <w:sz w:val="22"/>
          <w:szCs w:val="28"/>
        </w:rPr>
        <w:t xml:space="preserve"> t</w:t>
      </w:r>
      <w:r w:rsidRPr="00684D85">
        <w:rPr>
          <w:rFonts w:asciiTheme="majorHAnsi" w:hAnsiTheme="majorHAnsi" w:cstheme="majorHAnsi"/>
          <w:sz w:val="22"/>
          <w:szCs w:val="28"/>
        </w:rPr>
        <w:t>o achieve</w:t>
      </w:r>
      <w:r>
        <w:rPr>
          <w:rFonts w:asciiTheme="majorHAnsi" w:hAnsiTheme="majorHAnsi" w:cstheme="majorHAnsi"/>
          <w:sz w:val="22"/>
          <w:szCs w:val="28"/>
        </w:rPr>
        <w:t xml:space="preserve"> </w:t>
      </w:r>
      <w:r w:rsidRPr="00684D85">
        <w:rPr>
          <w:rFonts w:asciiTheme="majorHAnsi" w:hAnsiTheme="majorHAnsi" w:cstheme="majorHAnsi"/>
          <w:sz w:val="22"/>
          <w:szCs w:val="28"/>
        </w:rPr>
        <w:t>objectives and deliver programs and strategies</w:t>
      </w:r>
      <w:r>
        <w:rPr>
          <w:rFonts w:asciiTheme="majorHAnsi" w:hAnsiTheme="majorHAnsi" w:cstheme="majorHAnsi"/>
          <w:sz w:val="22"/>
          <w:szCs w:val="28"/>
        </w:rPr>
        <w:t xml:space="preserve">. </w:t>
      </w:r>
    </w:p>
    <w:p w14:paraId="31E69FC2" w14:textId="77777777" w:rsidR="001A035D" w:rsidRDefault="001A035D" w:rsidP="001A035D">
      <w:pPr>
        <w:pStyle w:val="NoSpacing"/>
        <w:rPr>
          <w:rFonts w:asciiTheme="majorHAnsi" w:hAnsiTheme="majorHAnsi" w:cstheme="majorHAnsi"/>
          <w:sz w:val="22"/>
          <w:szCs w:val="28"/>
        </w:rPr>
      </w:pPr>
    </w:p>
    <w:p w14:paraId="778BAB57" w14:textId="77777777" w:rsidR="001A035D" w:rsidRPr="00684D85" w:rsidRDefault="001A035D" w:rsidP="001A035D">
      <w:pPr>
        <w:pStyle w:val="NoSpacing"/>
        <w:rPr>
          <w:rFonts w:asciiTheme="majorHAnsi" w:hAnsiTheme="majorHAnsi" w:cstheme="majorHAnsi"/>
          <w:sz w:val="22"/>
          <w:szCs w:val="28"/>
        </w:rPr>
      </w:pPr>
      <w:r w:rsidRPr="007B7ACD">
        <w:rPr>
          <w:rFonts w:asciiTheme="majorHAnsi" w:eastAsiaTheme="minorHAnsi" w:hAnsiTheme="majorHAnsi" w:cstheme="majorHAnsi"/>
          <w:color w:val="000000"/>
          <w:sz w:val="22"/>
          <w:szCs w:val="22"/>
          <w:lang w:val="en-AU" w:eastAsia="en-US"/>
        </w:rPr>
        <w:t xml:space="preserve">Risk is the effect of uncertainty on objectives Risk is inherent in all business activities, all </w:t>
      </w:r>
      <w:r>
        <w:rPr>
          <w:rFonts w:asciiTheme="majorHAnsi" w:eastAsiaTheme="minorHAnsi" w:hAnsiTheme="majorHAnsi" w:cstheme="majorHAnsi"/>
          <w:color w:val="000000"/>
          <w:sz w:val="22"/>
          <w:szCs w:val="22"/>
          <w:lang w:val="en-AU" w:eastAsia="en-US"/>
        </w:rPr>
        <w:t xml:space="preserve">BCT </w:t>
      </w:r>
      <w:r w:rsidRPr="007B7ACD">
        <w:rPr>
          <w:rFonts w:asciiTheme="majorHAnsi" w:eastAsiaTheme="minorHAnsi" w:hAnsiTheme="majorHAnsi" w:cstheme="majorHAnsi"/>
          <w:color w:val="000000"/>
          <w:sz w:val="22"/>
          <w:szCs w:val="22"/>
          <w:lang w:val="en-AU" w:eastAsia="en-US"/>
        </w:rPr>
        <w:t xml:space="preserve">employees continuously manage risk. Risk management is defined in the Australian Standard as ‘coordinated activities to direct and control an organization regarding risk’. This document sets out the overarching policy for managing risk at </w:t>
      </w:r>
      <w:r>
        <w:rPr>
          <w:rFonts w:asciiTheme="majorHAnsi" w:eastAsiaTheme="minorHAnsi" w:hAnsiTheme="majorHAnsi" w:cstheme="majorHAnsi"/>
          <w:color w:val="000000"/>
          <w:sz w:val="22"/>
          <w:szCs w:val="22"/>
          <w:lang w:val="en-AU" w:eastAsia="en-US"/>
        </w:rPr>
        <w:t xml:space="preserve">the </w:t>
      </w:r>
      <w:r w:rsidRPr="007B7ACD">
        <w:rPr>
          <w:rFonts w:asciiTheme="majorHAnsi" w:eastAsiaTheme="minorHAnsi" w:hAnsiTheme="majorHAnsi" w:cstheme="majorHAnsi"/>
          <w:color w:val="000000"/>
          <w:sz w:val="22"/>
          <w:szCs w:val="22"/>
          <w:lang w:val="en-AU" w:eastAsia="en-US"/>
        </w:rPr>
        <w:t>BCT.</w:t>
      </w:r>
      <w:r>
        <w:rPr>
          <w:rFonts w:asciiTheme="majorHAnsi" w:eastAsiaTheme="minorHAnsi" w:hAnsiTheme="majorHAnsi" w:cstheme="majorHAnsi"/>
          <w:color w:val="000000"/>
          <w:sz w:val="22"/>
          <w:szCs w:val="22"/>
          <w:lang w:val="en-AU" w:eastAsia="en-US"/>
        </w:rPr>
        <w:t xml:space="preserve">  </w:t>
      </w:r>
    </w:p>
    <w:p w14:paraId="44392EF4" w14:textId="77777777" w:rsidR="001A035D" w:rsidRPr="007B7ACD" w:rsidRDefault="001A035D" w:rsidP="001A035D">
      <w:pPr>
        <w:autoSpaceDE w:val="0"/>
        <w:autoSpaceDN w:val="0"/>
        <w:adjustRightInd w:val="0"/>
        <w:spacing w:before="0" w:after="0" w:line="240" w:lineRule="auto"/>
        <w:rPr>
          <w:rFonts w:asciiTheme="majorHAnsi" w:eastAsiaTheme="minorHAnsi" w:hAnsiTheme="majorHAnsi" w:cstheme="majorHAnsi"/>
          <w:color w:val="000000"/>
          <w:sz w:val="22"/>
          <w:szCs w:val="22"/>
          <w:lang w:val="en-AU" w:eastAsia="en-US"/>
        </w:rPr>
      </w:pPr>
    </w:p>
    <w:p w14:paraId="60CB1457" w14:textId="77777777" w:rsidR="001A035D" w:rsidRDefault="001A035D" w:rsidP="001A035D">
      <w:pPr>
        <w:autoSpaceDE w:val="0"/>
        <w:autoSpaceDN w:val="0"/>
        <w:adjustRightInd w:val="0"/>
        <w:spacing w:before="0" w:after="0" w:line="240" w:lineRule="auto"/>
        <w:rPr>
          <w:rFonts w:asciiTheme="majorHAnsi" w:eastAsiaTheme="minorHAnsi" w:hAnsiTheme="majorHAnsi" w:cstheme="majorHAnsi"/>
          <w:color w:val="000000"/>
          <w:sz w:val="22"/>
          <w:szCs w:val="22"/>
          <w:lang w:val="en-AU" w:eastAsia="en-US"/>
        </w:rPr>
      </w:pPr>
      <w:r>
        <w:rPr>
          <w:rFonts w:asciiTheme="majorHAnsi" w:eastAsiaTheme="minorHAnsi" w:hAnsiTheme="majorHAnsi" w:cstheme="majorHAnsi"/>
          <w:color w:val="000000"/>
          <w:sz w:val="22"/>
          <w:szCs w:val="22"/>
          <w:lang w:val="en-AU" w:eastAsia="en-US"/>
        </w:rPr>
        <w:t xml:space="preserve">The </w:t>
      </w:r>
      <w:r w:rsidRPr="007B7ACD">
        <w:rPr>
          <w:rFonts w:asciiTheme="majorHAnsi" w:eastAsiaTheme="minorHAnsi" w:hAnsiTheme="majorHAnsi" w:cstheme="majorHAnsi"/>
          <w:color w:val="000000"/>
          <w:sz w:val="22"/>
          <w:szCs w:val="22"/>
          <w:lang w:val="en-AU" w:eastAsia="en-US"/>
        </w:rPr>
        <w:t xml:space="preserve">BCT recognises that the aim of risk management is not to eliminate risk totally, but rather to provide the structural means to identify, prioritise and manage the risks involved in all our activities. It requires a balance between the cost of managing and treating risks and the anticipated benefits that will be derived. </w:t>
      </w:r>
      <w:r>
        <w:rPr>
          <w:rFonts w:asciiTheme="majorHAnsi" w:eastAsiaTheme="minorHAnsi" w:hAnsiTheme="majorHAnsi" w:cstheme="majorHAnsi"/>
          <w:color w:val="000000"/>
          <w:sz w:val="22"/>
          <w:szCs w:val="22"/>
          <w:lang w:val="en-AU" w:eastAsia="en-US"/>
        </w:rPr>
        <w:t xml:space="preserve">The </w:t>
      </w:r>
      <w:r w:rsidRPr="007B7ACD">
        <w:rPr>
          <w:rFonts w:asciiTheme="majorHAnsi" w:eastAsiaTheme="minorHAnsi" w:hAnsiTheme="majorHAnsi" w:cstheme="majorHAnsi"/>
          <w:color w:val="000000"/>
          <w:sz w:val="22"/>
          <w:szCs w:val="22"/>
          <w:lang w:val="en-AU" w:eastAsia="en-US"/>
        </w:rPr>
        <w:t xml:space="preserve">BCT acknowledges that risk management is an essential element in the framework of good corporate governance and is an integral part of good management practice. The intent is to embed risk management in a practical way into business processes and functions via approval processes, review processes and controls to add significant value to </w:t>
      </w:r>
      <w:r>
        <w:rPr>
          <w:rFonts w:asciiTheme="majorHAnsi" w:eastAsiaTheme="minorHAnsi" w:hAnsiTheme="majorHAnsi" w:cstheme="majorHAnsi"/>
          <w:color w:val="000000"/>
          <w:sz w:val="22"/>
          <w:szCs w:val="22"/>
          <w:lang w:val="en-AU" w:eastAsia="en-US"/>
        </w:rPr>
        <w:t xml:space="preserve">the </w:t>
      </w:r>
      <w:r w:rsidRPr="007B7ACD">
        <w:rPr>
          <w:rFonts w:asciiTheme="majorHAnsi" w:eastAsiaTheme="minorHAnsi" w:hAnsiTheme="majorHAnsi" w:cstheme="majorHAnsi"/>
          <w:color w:val="000000"/>
          <w:sz w:val="22"/>
          <w:szCs w:val="22"/>
          <w:lang w:val="en-AU" w:eastAsia="en-US"/>
        </w:rPr>
        <w:t>BC</w:t>
      </w:r>
      <w:bookmarkStart w:id="5" w:name="_Toc80776273"/>
      <w:bookmarkStart w:id="6" w:name="_Toc80777227"/>
      <w:bookmarkStart w:id="7" w:name="_Application"/>
      <w:bookmarkStart w:id="8" w:name="_Toc80776274"/>
      <w:bookmarkStart w:id="9" w:name="_Toc80777228"/>
      <w:bookmarkStart w:id="10" w:name="_Toc80776275"/>
      <w:bookmarkStart w:id="11" w:name="_Toc80777229"/>
      <w:bookmarkStart w:id="12" w:name="_Toc80776276"/>
      <w:bookmarkStart w:id="13" w:name="_Toc80777230"/>
      <w:bookmarkStart w:id="14" w:name="_Toc80776277"/>
      <w:bookmarkStart w:id="15" w:name="_Toc80777231"/>
      <w:bookmarkStart w:id="16" w:name="_Toc80776278"/>
      <w:bookmarkStart w:id="17" w:name="_Toc80777232"/>
      <w:bookmarkStart w:id="18" w:name="_Compliance"/>
      <w:bookmarkStart w:id="19" w:name="_Toc80776279"/>
      <w:bookmarkStart w:id="20" w:name="_Toc80777233"/>
      <w:bookmarkStart w:id="21" w:name="_Toc80776280"/>
      <w:bookmarkStart w:id="22" w:name="_Toc80777234"/>
      <w:bookmarkStart w:id="23" w:name="_Toc80776281"/>
      <w:bookmarkStart w:id="24" w:name="_Toc80777235"/>
      <w:bookmarkStart w:id="25" w:name="_Toc80776282"/>
      <w:bookmarkStart w:id="26" w:name="_Toc80777236"/>
      <w:bookmarkStart w:id="27" w:name="_Toc80776283"/>
      <w:bookmarkStart w:id="28" w:name="_Toc80777237"/>
      <w:bookmarkStart w:id="29" w:name="_Toc80776284"/>
      <w:bookmarkStart w:id="30" w:name="_Toc80777238"/>
      <w:bookmarkStart w:id="31" w:name="_Toc80776285"/>
      <w:bookmarkStart w:id="32" w:name="_Toc80777239"/>
      <w:bookmarkStart w:id="33" w:name="_Toc80776286"/>
      <w:bookmarkStart w:id="34" w:name="_Toc80777240"/>
      <w:bookmarkStart w:id="35" w:name="_Toc80776287"/>
      <w:bookmarkStart w:id="36" w:name="_Toc80777241"/>
      <w:bookmarkStart w:id="37" w:name="_Objectives"/>
      <w:bookmarkStart w:id="38" w:name="_Toc80776288"/>
      <w:bookmarkStart w:id="39" w:name="_Toc80777242"/>
      <w:bookmarkStart w:id="40" w:name="_Toc80776289"/>
      <w:bookmarkStart w:id="41" w:name="_Toc80777243"/>
      <w:bookmarkStart w:id="42" w:name="_Toc80776290"/>
      <w:bookmarkStart w:id="43" w:name="_Toc80777244"/>
      <w:bookmarkStart w:id="44" w:name="Table1"/>
      <w:bookmarkStart w:id="45" w:name="_Toc80776291"/>
      <w:bookmarkStart w:id="46" w:name="_Toc8077724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7B7ACD">
        <w:rPr>
          <w:rFonts w:asciiTheme="majorHAnsi" w:eastAsiaTheme="minorHAnsi" w:hAnsiTheme="majorHAnsi" w:cstheme="majorHAnsi"/>
          <w:color w:val="000000"/>
          <w:sz w:val="22"/>
          <w:szCs w:val="22"/>
          <w:lang w:val="en-AU" w:eastAsia="en-US"/>
        </w:rPr>
        <w:t>T.</w:t>
      </w:r>
    </w:p>
    <w:p w14:paraId="2C2EDF0B" w14:textId="0182F495" w:rsidR="00910567" w:rsidRPr="0079471B" w:rsidRDefault="00A72D7F" w:rsidP="00910567">
      <w:pPr>
        <w:pStyle w:val="Heading1"/>
        <w:rPr>
          <w:sz w:val="36"/>
          <w:szCs w:val="24"/>
        </w:rPr>
      </w:pPr>
      <w:r w:rsidRPr="0079471B">
        <w:rPr>
          <w:sz w:val="36"/>
          <w:szCs w:val="24"/>
        </w:rPr>
        <w:t>S</w:t>
      </w:r>
      <w:r w:rsidR="008D56CE" w:rsidRPr="0079471B">
        <w:rPr>
          <w:sz w:val="36"/>
          <w:szCs w:val="24"/>
        </w:rPr>
        <w:t>cope</w:t>
      </w:r>
      <w:r w:rsidR="00C5758A">
        <w:rPr>
          <w:sz w:val="36"/>
          <w:szCs w:val="24"/>
        </w:rPr>
        <w:t xml:space="preserve"> and application</w:t>
      </w:r>
      <w:bookmarkEnd w:id="4"/>
      <w:r w:rsidR="008D56CE" w:rsidRPr="0079471B">
        <w:rPr>
          <w:sz w:val="36"/>
          <w:szCs w:val="24"/>
        </w:rPr>
        <w:t xml:space="preserve"> </w:t>
      </w:r>
    </w:p>
    <w:p w14:paraId="4196233F" w14:textId="77777777" w:rsidR="00CF6881" w:rsidRPr="00310BD1" w:rsidRDefault="00CF6881" w:rsidP="00CF6881">
      <w:pPr>
        <w:autoSpaceDE w:val="0"/>
        <w:autoSpaceDN w:val="0"/>
        <w:adjustRightInd w:val="0"/>
        <w:spacing w:before="0" w:after="0" w:line="240" w:lineRule="auto"/>
        <w:rPr>
          <w:rFonts w:asciiTheme="majorHAnsi" w:hAnsiTheme="majorHAnsi" w:cstheme="majorHAnsi"/>
          <w:sz w:val="22"/>
          <w:szCs w:val="22"/>
        </w:rPr>
      </w:pPr>
      <w:r w:rsidRPr="00310BD1">
        <w:rPr>
          <w:rFonts w:asciiTheme="majorHAnsi" w:hAnsiTheme="majorHAnsi" w:cstheme="majorHAnsi"/>
          <w:sz w:val="22"/>
          <w:szCs w:val="22"/>
        </w:rPr>
        <w:t>This policy applies to all BCT employees, consultants and contractors. It applies to all BCT management processes, including strategic and business planning, policy development and implementation, program design and management, service delivery, and decision making and resource allocation at strategic and operational levels. Its aim is to ensure that the activities of the BCT are undertaken within Board</w:t>
      </w:r>
      <w:r>
        <w:rPr>
          <w:rFonts w:asciiTheme="majorHAnsi" w:hAnsiTheme="majorHAnsi" w:cstheme="majorHAnsi"/>
          <w:sz w:val="22"/>
          <w:szCs w:val="22"/>
        </w:rPr>
        <w:t>-</w:t>
      </w:r>
      <w:r w:rsidRPr="00310BD1">
        <w:rPr>
          <w:rFonts w:asciiTheme="majorHAnsi" w:hAnsiTheme="majorHAnsi" w:cstheme="majorHAnsi"/>
          <w:sz w:val="22"/>
          <w:szCs w:val="22"/>
        </w:rPr>
        <w:t xml:space="preserve">approved risk appetite and tolerance levels to protect the activities, operations, and reputation of </w:t>
      </w:r>
      <w:r>
        <w:rPr>
          <w:rFonts w:asciiTheme="majorHAnsi" w:hAnsiTheme="majorHAnsi" w:cstheme="majorHAnsi"/>
          <w:sz w:val="22"/>
          <w:szCs w:val="22"/>
        </w:rPr>
        <w:t xml:space="preserve">the </w:t>
      </w:r>
      <w:r w:rsidRPr="00310BD1">
        <w:rPr>
          <w:rFonts w:asciiTheme="majorHAnsi" w:hAnsiTheme="majorHAnsi" w:cstheme="majorHAnsi"/>
          <w:sz w:val="22"/>
          <w:szCs w:val="22"/>
        </w:rPr>
        <w:t xml:space="preserve">BCT.  </w:t>
      </w:r>
    </w:p>
    <w:p w14:paraId="37D2EC72" w14:textId="77777777" w:rsidR="00CF6881" w:rsidRPr="00310BD1" w:rsidRDefault="00CF6881" w:rsidP="00CF6881">
      <w:pPr>
        <w:autoSpaceDE w:val="0"/>
        <w:autoSpaceDN w:val="0"/>
        <w:adjustRightInd w:val="0"/>
        <w:spacing w:before="0" w:after="0" w:line="240" w:lineRule="auto"/>
        <w:rPr>
          <w:rFonts w:asciiTheme="majorHAnsi" w:hAnsiTheme="majorHAnsi" w:cstheme="majorHAnsi"/>
          <w:sz w:val="22"/>
          <w:szCs w:val="22"/>
        </w:rPr>
      </w:pPr>
    </w:p>
    <w:p w14:paraId="31C5B2F9" w14:textId="77777777" w:rsidR="00CF6881" w:rsidRPr="00217D09" w:rsidRDefault="00CF6881" w:rsidP="00CF6881">
      <w:pPr>
        <w:autoSpaceDE w:val="0"/>
        <w:autoSpaceDN w:val="0"/>
        <w:adjustRightInd w:val="0"/>
        <w:spacing w:before="0" w:after="0" w:line="240" w:lineRule="auto"/>
        <w:rPr>
          <w:rFonts w:asciiTheme="majorHAnsi" w:hAnsiTheme="majorHAnsi" w:cstheme="majorHAnsi"/>
          <w:sz w:val="22"/>
          <w:szCs w:val="22"/>
        </w:rPr>
      </w:pPr>
      <w:r w:rsidRPr="00310BD1">
        <w:rPr>
          <w:rFonts w:asciiTheme="majorHAnsi" w:hAnsiTheme="majorHAnsi" w:cstheme="majorHAnsi"/>
          <w:sz w:val="22"/>
          <w:szCs w:val="22"/>
        </w:rPr>
        <w:t xml:space="preserve">Embedding risk management principles and practices into strategy development and day-to-day operational processes is critical to achieving robust and proactive business outcomes – a balance between mitigating threats and exploiting opportunities. This </w:t>
      </w:r>
      <w:r>
        <w:rPr>
          <w:rFonts w:asciiTheme="majorHAnsi" w:hAnsiTheme="majorHAnsi" w:cstheme="majorHAnsi"/>
          <w:sz w:val="22"/>
          <w:szCs w:val="22"/>
        </w:rPr>
        <w:t>p</w:t>
      </w:r>
      <w:r w:rsidRPr="00310BD1">
        <w:rPr>
          <w:rFonts w:asciiTheme="majorHAnsi" w:hAnsiTheme="majorHAnsi" w:cstheme="majorHAnsi"/>
          <w:sz w:val="22"/>
          <w:szCs w:val="22"/>
        </w:rPr>
        <w:t xml:space="preserve">olicy establishes the top-level framework for risk management at </w:t>
      </w:r>
      <w:r>
        <w:rPr>
          <w:rFonts w:asciiTheme="majorHAnsi" w:hAnsiTheme="majorHAnsi" w:cstheme="majorHAnsi"/>
          <w:sz w:val="22"/>
          <w:szCs w:val="22"/>
        </w:rPr>
        <w:t xml:space="preserve">the </w:t>
      </w:r>
      <w:r w:rsidRPr="00310BD1">
        <w:rPr>
          <w:rFonts w:asciiTheme="majorHAnsi" w:hAnsiTheme="majorHAnsi" w:cstheme="majorHAnsi"/>
          <w:sz w:val="22"/>
          <w:szCs w:val="22"/>
        </w:rPr>
        <w:t>BCT</w:t>
      </w:r>
      <w:r>
        <w:rPr>
          <w:rFonts w:asciiTheme="majorHAnsi" w:hAnsiTheme="majorHAnsi" w:cstheme="majorHAnsi"/>
          <w:sz w:val="22"/>
          <w:szCs w:val="22"/>
        </w:rPr>
        <w:t xml:space="preserve"> and </w:t>
      </w:r>
      <w:r w:rsidRPr="00310BD1">
        <w:rPr>
          <w:rFonts w:asciiTheme="majorHAnsi" w:hAnsiTheme="majorHAnsi" w:cstheme="majorHAnsi"/>
          <w:sz w:val="22"/>
          <w:szCs w:val="22"/>
        </w:rPr>
        <w:t xml:space="preserve">should be read in conjunction with the BCT Board’s Risk Appetite </w:t>
      </w:r>
      <w:r>
        <w:rPr>
          <w:rFonts w:asciiTheme="majorHAnsi" w:hAnsiTheme="majorHAnsi" w:cstheme="majorHAnsi"/>
          <w:sz w:val="22"/>
          <w:szCs w:val="22"/>
        </w:rPr>
        <w:t xml:space="preserve">Statement </w:t>
      </w:r>
      <w:r w:rsidRPr="00310BD1">
        <w:rPr>
          <w:rFonts w:asciiTheme="majorHAnsi" w:hAnsiTheme="majorHAnsi" w:cstheme="majorHAnsi"/>
          <w:sz w:val="22"/>
          <w:szCs w:val="22"/>
        </w:rPr>
        <w:t xml:space="preserve">and associated artefacts.  </w:t>
      </w:r>
    </w:p>
    <w:p w14:paraId="51B3FABB" w14:textId="187E552B" w:rsidR="00217D09" w:rsidRPr="00217D09" w:rsidRDefault="00310BD1" w:rsidP="00217D09">
      <w:pPr>
        <w:autoSpaceDE w:val="0"/>
        <w:autoSpaceDN w:val="0"/>
        <w:adjustRightInd w:val="0"/>
        <w:spacing w:before="0" w:after="0" w:line="240" w:lineRule="auto"/>
        <w:rPr>
          <w:rFonts w:asciiTheme="majorHAnsi" w:hAnsiTheme="majorHAnsi" w:cstheme="majorHAnsi"/>
          <w:sz w:val="22"/>
          <w:szCs w:val="22"/>
        </w:rPr>
      </w:pPr>
      <w:r w:rsidRPr="00310BD1">
        <w:rPr>
          <w:rFonts w:asciiTheme="majorHAnsi" w:hAnsiTheme="majorHAnsi" w:cstheme="majorHAnsi"/>
          <w:sz w:val="22"/>
          <w:szCs w:val="22"/>
        </w:rPr>
        <w:t xml:space="preserve">  </w:t>
      </w:r>
    </w:p>
    <w:p w14:paraId="7934A943" w14:textId="73A30505" w:rsidR="004E3680" w:rsidRDefault="00150C27" w:rsidP="00310BD1">
      <w:pPr>
        <w:pStyle w:val="Heading1"/>
        <w:rPr>
          <w:sz w:val="36"/>
          <w:szCs w:val="24"/>
        </w:rPr>
      </w:pPr>
      <w:bookmarkStart w:id="47" w:name="_Toc83283403"/>
      <w:r>
        <w:rPr>
          <w:sz w:val="36"/>
          <w:szCs w:val="24"/>
        </w:rPr>
        <w:t>Related legislation, standards and policies</w:t>
      </w:r>
      <w:bookmarkEnd w:id="47"/>
    </w:p>
    <w:p w14:paraId="63C8856F" w14:textId="77777777" w:rsidR="00F04884" w:rsidRDefault="00F04884" w:rsidP="00F04884">
      <w:pPr>
        <w:pStyle w:val="bullet"/>
        <w:numPr>
          <w:ilvl w:val="0"/>
          <w:numId w:val="0"/>
        </w:numPr>
        <w:ind w:left="426" w:hanging="426"/>
      </w:pPr>
      <w:bookmarkStart w:id="48" w:name="_Toc83283404"/>
      <w:r>
        <w:t>In implementing this Risk Management Policy, the BCT will be guided by:</w:t>
      </w:r>
    </w:p>
    <w:p w14:paraId="1EB3E60B" w14:textId="77777777" w:rsidR="00F04884" w:rsidRPr="00B522B3" w:rsidRDefault="00340968" w:rsidP="00F04884">
      <w:pPr>
        <w:pStyle w:val="bullet"/>
        <w:rPr>
          <w:i/>
          <w:iCs/>
        </w:rPr>
      </w:pPr>
      <w:hyperlink r:id="rId15" w:history="1">
        <w:r w:rsidR="00F04884" w:rsidRPr="00B522B3">
          <w:rPr>
            <w:rStyle w:val="Hyperlink"/>
            <w:i/>
            <w:iCs/>
          </w:rPr>
          <w:t>Biodiversity Conservation Act 2016</w:t>
        </w:r>
      </w:hyperlink>
    </w:p>
    <w:p w14:paraId="768CEAFE" w14:textId="77777777" w:rsidR="00F04884" w:rsidRDefault="00340968" w:rsidP="00F04884">
      <w:pPr>
        <w:pStyle w:val="bullet"/>
      </w:pPr>
      <w:hyperlink r:id="rId16" w:history="1">
        <w:r w:rsidR="00F04884" w:rsidRPr="00C22B68">
          <w:rPr>
            <w:rStyle w:val="Hyperlink"/>
          </w:rPr>
          <w:t>Biodiversity Conservation Regulation 2017</w:t>
        </w:r>
      </w:hyperlink>
    </w:p>
    <w:p w14:paraId="171FF88E" w14:textId="77777777" w:rsidR="00F04884" w:rsidRPr="00C2573D" w:rsidRDefault="00340968" w:rsidP="00F04884">
      <w:pPr>
        <w:pStyle w:val="bullet"/>
      </w:pPr>
      <w:hyperlink r:id="rId17" w:anchor="iso:std:iso:31000:ed-2:v1:en" w:history="1">
        <w:r w:rsidR="00F04884" w:rsidRPr="003640D4">
          <w:rPr>
            <w:rStyle w:val="Hyperlink"/>
            <w:rFonts w:eastAsiaTheme="minorHAnsi"/>
            <w:lang w:eastAsia="en-US"/>
          </w:rPr>
          <w:t>AS/ISO 31000:2018</w:t>
        </w:r>
      </w:hyperlink>
      <w:r w:rsidR="00F04884" w:rsidRPr="003640D4">
        <w:rPr>
          <w:rStyle w:val="Hyperlink"/>
          <w:rFonts w:eastAsiaTheme="minorHAnsi"/>
          <w:u w:val="none"/>
          <w:lang w:eastAsia="en-US"/>
        </w:rPr>
        <w:t xml:space="preserve"> </w:t>
      </w:r>
      <w:r w:rsidR="00F04884" w:rsidRPr="00C2573D">
        <w:t>Risk management –</w:t>
      </w:r>
      <w:r w:rsidR="00F04884">
        <w:t xml:space="preserve"> G</w:t>
      </w:r>
      <w:r w:rsidR="00F04884" w:rsidRPr="00C2573D">
        <w:t xml:space="preserve">uidelines </w:t>
      </w:r>
    </w:p>
    <w:p w14:paraId="408F10D0" w14:textId="77777777" w:rsidR="00F04884" w:rsidRPr="00C2573D" w:rsidRDefault="00F04884" w:rsidP="00F04884">
      <w:pPr>
        <w:pStyle w:val="bullet"/>
      </w:pPr>
      <w:r w:rsidRPr="00C2573D">
        <w:lastRenderedPageBreak/>
        <w:t xml:space="preserve">NSW Treasury </w:t>
      </w:r>
      <w:hyperlink r:id="rId18" w:history="1">
        <w:r w:rsidRPr="003640D4">
          <w:rPr>
            <w:rStyle w:val="Hyperlink"/>
          </w:rPr>
          <w:t>Internal Audit and Risk Management Policy for the General Government Sector</w:t>
        </w:r>
        <w:r>
          <w:rPr>
            <w:rStyle w:val="Hyperlink"/>
          </w:rPr>
          <w:t xml:space="preserve"> (TPP20-08)</w:t>
        </w:r>
        <w:r w:rsidRPr="003640D4">
          <w:rPr>
            <w:rStyle w:val="Hyperlink"/>
          </w:rPr>
          <w:t xml:space="preserve"> </w:t>
        </w:r>
      </w:hyperlink>
      <w:r w:rsidRPr="00C2573D">
        <w:t xml:space="preserve"> </w:t>
      </w:r>
    </w:p>
    <w:p w14:paraId="4B84E25D" w14:textId="77777777" w:rsidR="00F04884" w:rsidRPr="004B48B9" w:rsidRDefault="00F04884" w:rsidP="00F04884">
      <w:pPr>
        <w:pStyle w:val="bullet"/>
        <w:rPr>
          <w:iCs/>
        </w:rPr>
      </w:pPr>
      <w:r w:rsidRPr="004B48B9">
        <w:rPr>
          <w:iCs/>
        </w:rPr>
        <w:t xml:space="preserve">Annual Reports (Departments) Regulation 2010, under which </w:t>
      </w:r>
      <w:r>
        <w:rPr>
          <w:iCs/>
        </w:rPr>
        <w:t xml:space="preserve">government </w:t>
      </w:r>
      <w:r w:rsidRPr="004B48B9">
        <w:rPr>
          <w:iCs/>
        </w:rPr>
        <w:t>agencies are required to report on their risk management activities</w:t>
      </w:r>
    </w:p>
    <w:p w14:paraId="43ECEBB7" w14:textId="77777777" w:rsidR="00F04884" w:rsidRPr="00C2573D" w:rsidRDefault="00340968" w:rsidP="00F04884">
      <w:pPr>
        <w:pStyle w:val="bullet"/>
      </w:pPr>
      <w:hyperlink r:id="rId19" w:history="1">
        <w:r w:rsidR="00F04884" w:rsidRPr="00B522B3">
          <w:rPr>
            <w:rStyle w:val="Hyperlink"/>
            <w:i/>
            <w:iCs/>
          </w:rPr>
          <w:t>Work Health and Safety Act 2011</w:t>
        </w:r>
      </w:hyperlink>
      <w:r w:rsidR="00F04884" w:rsidRPr="00C2573D">
        <w:t xml:space="preserve"> </w:t>
      </w:r>
      <w:r w:rsidR="00F04884">
        <w:t>and associated regulations</w:t>
      </w:r>
    </w:p>
    <w:p w14:paraId="731BB4D4" w14:textId="77777777" w:rsidR="00F04884" w:rsidRPr="00B522B3" w:rsidRDefault="00340968" w:rsidP="00F04884">
      <w:pPr>
        <w:pStyle w:val="bullet"/>
        <w:rPr>
          <w:i/>
          <w:iCs/>
        </w:rPr>
      </w:pPr>
      <w:hyperlink r:id="rId20" w:history="1">
        <w:r w:rsidR="00F04884" w:rsidRPr="00B522B3">
          <w:rPr>
            <w:rStyle w:val="Hyperlink"/>
            <w:i/>
            <w:iCs/>
          </w:rPr>
          <w:t>Government Sector Audit Act 1983</w:t>
        </w:r>
      </w:hyperlink>
    </w:p>
    <w:p w14:paraId="08F511B2" w14:textId="77777777" w:rsidR="00F04884" w:rsidRPr="00B522B3" w:rsidRDefault="00340968" w:rsidP="00F04884">
      <w:pPr>
        <w:pStyle w:val="bullet"/>
        <w:rPr>
          <w:i/>
          <w:iCs/>
        </w:rPr>
      </w:pPr>
      <w:hyperlink r:id="rId21" w:history="1">
        <w:r w:rsidR="00F04884" w:rsidRPr="00B522B3">
          <w:rPr>
            <w:rStyle w:val="Hyperlink"/>
            <w:i/>
            <w:iCs/>
          </w:rPr>
          <w:t>Civil Liability Act 2002</w:t>
        </w:r>
      </w:hyperlink>
    </w:p>
    <w:p w14:paraId="3CB483B3" w14:textId="77777777" w:rsidR="00F04884" w:rsidRPr="00C2573D" w:rsidRDefault="00340968" w:rsidP="00F04884">
      <w:pPr>
        <w:pStyle w:val="bullet"/>
      </w:pPr>
      <w:hyperlink r:id="rId22" w:anchor="bct_business_plan_2471" w:history="1">
        <w:r w:rsidR="00F04884" w:rsidRPr="00FA023F">
          <w:rPr>
            <w:rStyle w:val="Hyperlink"/>
          </w:rPr>
          <w:t>The BCT Business Plan</w:t>
        </w:r>
      </w:hyperlink>
      <w:r w:rsidR="00F04884" w:rsidRPr="00B522B3">
        <w:t>.</w:t>
      </w:r>
    </w:p>
    <w:p w14:paraId="5005ADE0" w14:textId="47628EC5" w:rsidR="0013697A" w:rsidRPr="00310BD1" w:rsidRDefault="0013697A" w:rsidP="00F04884">
      <w:pPr>
        <w:pStyle w:val="Heading1"/>
      </w:pPr>
      <w:r w:rsidRPr="00310BD1">
        <w:t>Policy</w:t>
      </w:r>
      <w:bookmarkEnd w:id="48"/>
    </w:p>
    <w:p w14:paraId="6A4E4ECC" w14:textId="77777777" w:rsidR="00016CB7" w:rsidRPr="00B0414E" w:rsidRDefault="00016CB7" w:rsidP="00016CB7">
      <w:pPr>
        <w:pStyle w:val="NoSpacing"/>
        <w:rPr>
          <w:rFonts w:asciiTheme="majorHAnsi" w:hAnsiTheme="majorHAnsi" w:cstheme="majorHAnsi"/>
          <w:sz w:val="22"/>
          <w:szCs w:val="28"/>
        </w:rPr>
      </w:pPr>
      <w:bookmarkStart w:id="49" w:name="_Toc83283406"/>
      <w:r w:rsidRPr="00B0414E">
        <w:rPr>
          <w:rFonts w:asciiTheme="majorHAnsi" w:hAnsiTheme="majorHAnsi" w:cstheme="majorHAnsi"/>
          <w:sz w:val="22"/>
          <w:szCs w:val="28"/>
        </w:rPr>
        <w:t xml:space="preserve">The </w:t>
      </w:r>
      <w:r>
        <w:rPr>
          <w:rFonts w:asciiTheme="majorHAnsi" w:hAnsiTheme="majorHAnsi" w:cstheme="majorHAnsi"/>
          <w:sz w:val="22"/>
          <w:szCs w:val="28"/>
        </w:rPr>
        <w:t>p</w:t>
      </w:r>
      <w:r w:rsidRPr="00B0414E">
        <w:rPr>
          <w:rFonts w:asciiTheme="majorHAnsi" w:hAnsiTheme="majorHAnsi" w:cstheme="majorHAnsi"/>
          <w:sz w:val="22"/>
          <w:szCs w:val="28"/>
        </w:rPr>
        <w:t>olicy covers the following areas</w:t>
      </w:r>
      <w:r>
        <w:rPr>
          <w:rFonts w:asciiTheme="majorHAnsi" w:hAnsiTheme="majorHAnsi" w:cstheme="majorHAnsi"/>
          <w:sz w:val="22"/>
          <w:szCs w:val="28"/>
        </w:rPr>
        <w:t>.</w:t>
      </w:r>
    </w:p>
    <w:p w14:paraId="5931DA39" w14:textId="77777777" w:rsidR="00016CB7" w:rsidRPr="00B0414E" w:rsidRDefault="00016CB7" w:rsidP="00016CB7">
      <w:pPr>
        <w:pStyle w:val="Heading3"/>
        <w:rPr>
          <w:szCs w:val="28"/>
          <w:lang w:val="en-AU"/>
        </w:rPr>
      </w:pPr>
      <w:bookmarkStart w:id="50" w:name="_Toc83283405"/>
      <w:r w:rsidRPr="00B0414E">
        <w:rPr>
          <w:szCs w:val="28"/>
          <w:lang w:val="en-AU"/>
        </w:rPr>
        <w:t xml:space="preserve">Commitment to </w:t>
      </w:r>
      <w:r>
        <w:rPr>
          <w:szCs w:val="28"/>
          <w:lang w:val="en-AU"/>
        </w:rPr>
        <w:t>r</w:t>
      </w:r>
      <w:r w:rsidRPr="00B0414E">
        <w:rPr>
          <w:szCs w:val="28"/>
          <w:lang w:val="en-AU"/>
        </w:rPr>
        <w:t xml:space="preserve">isk </w:t>
      </w:r>
      <w:r>
        <w:rPr>
          <w:szCs w:val="28"/>
          <w:lang w:val="en-AU"/>
        </w:rPr>
        <w:t>m</w:t>
      </w:r>
      <w:r w:rsidRPr="00B0414E">
        <w:rPr>
          <w:szCs w:val="28"/>
          <w:lang w:val="en-AU"/>
        </w:rPr>
        <w:t>anagement</w:t>
      </w:r>
      <w:bookmarkEnd w:id="50"/>
    </w:p>
    <w:p w14:paraId="688DAF0C" w14:textId="77777777" w:rsidR="00016CB7" w:rsidRPr="00921C8C" w:rsidRDefault="00016CB7" w:rsidP="00016CB7">
      <w:pPr>
        <w:pStyle w:val="NoSpacing"/>
        <w:rPr>
          <w:rFonts w:asciiTheme="majorHAnsi" w:hAnsiTheme="majorHAnsi" w:cstheme="majorHAnsi"/>
          <w:sz w:val="22"/>
          <w:szCs w:val="32"/>
          <w:lang w:val="en-AU"/>
        </w:rPr>
      </w:pPr>
      <w:r w:rsidRPr="00921C8C">
        <w:rPr>
          <w:rFonts w:asciiTheme="majorHAnsi" w:hAnsiTheme="majorHAnsi" w:cstheme="majorHAnsi"/>
          <w:sz w:val="22"/>
          <w:szCs w:val="28"/>
        </w:rPr>
        <w:t xml:space="preserve">The </w:t>
      </w:r>
      <w:r>
        <w:rPr>
          <w:rFonts w:asciiTheme="majorHAnsi" w:hAnsiTheme="majorHAnsi" w:cstheme="majorHAnsi"/>
          <w:sz w:val="22"/>
          <w:szCs w:val="28"/>
        </w:rPr>
        <w:t xml:space="preserve">BCT </w:t>
      </w:r>
      <w:r w:rsidRPr="00921C8C">
        <w:rPr>
          <w:rFonts w:asciiTheme="majorHAnsi" w:hAnsiTheme="majorHAnsi" w:cstheme="majorHAnsi"/>
          <w:sz w:val="22"/>
          <w:szCs w:val="28"/>
        </w:rPr>
        <w:t>Board and management</w:t>
      </w:r>
      <w:r>
        <w:rPr>
          <w:rFonts w:asciiTheme="majorHAnsi" w:hAnsiTheme="majorHAnsi" w:cstheme="majorHAnsi"/>
          <w:sz w:val="22"/>
          <w:szCs w:val="28"/>
        </w:rPr>
        <w:t xml:space="preserve"> </w:t>
      </w:r>
      <w:r w:rsidRPr="00921C8C">
        <w:rPr>
          <w:rFonts w:asciiTheme="majorHAnsi" w:hAnsiTheme="majorHAnsi" w:cstheme="majorHAnsi"/>
          <w:sz w:val="22"/>
          <w:szCs w:val="28"/>
        </w:rPr>
        <w:t xml:space="preserve">are committed to the implementation and maintenance of a formal risk management system, including the integration of risk management throughout the organisation, which is fundamental </w:t>
      </w:r>
      <w:r>
        <w:rPr>
          <w:rFonts w:asciiTheme="majorHAnsi" w:hAnsiTheme="majorHAnsi" w:cstheme="majorHAnsi"/>
          <w:sz w:val="22"/>
          <w:szCs w:val="28"/>
        </w:rPr>
        <w:t xml:space="preserve">to </w:t>
      </w:r>
      <w:r w:rsidRPr="00921C8C">
        <w:rPr>
          <w:rFonts w:asciiTheme="majorHAnsi" w:hAnsiTheme="majorHAnsi" w:cstheme="majorHAnsi"/>
          <w:sz w:val="22"/>
          <w:szCs w:val="28"/>
        </w:rPr>
        <w:t>achieving strategic and operational objectives.</w:t>
      </w:r>
    </w:p>
    <w:p w14:paraId="72A1E32D" w14:textId="080907D1" w:rsidR="00910567" w:rsidRDefault="00910567" w:rsidP="00910567">
      <w:pPr>
        <w:pStyle w:val="Heading3"/>
        <w:rPr>
          <w:rFonts w:eastAsiaTheme="minorHAnsi" w:cstheme="majorHAnsi"/>
          <w:lang w:val="en-AU" w:eastAsia="en-US"/>
        </w:rPr>
      </w:pPr>
      <w:r w:rsidRPr="00910567">
        <w:rPr>
          <w:rFonts w:eastAsiaTheme="minorHAnsi" w:cstheme="majorHAnsi"/>
          <w:lang w:val="en-AU" w:eastAsia="en-US"/>
        </w:rPr>
        <w:t xml:space="preserve">Risk </w:t>
      </w:r>
      <w:r w:rsidR="006B33CA">
        <w:rPr>
          <w:rFonts w:eastAsiaTheme="minorHAnsi" w:cstheme="majorHAnsi"/>
          <w:lang w:val="en-AU" w:eastAsia="en-US"/>
        </w:rPr>
        <w:t>m</w:t>
      </w:r>
      <w:r w:rsidRPr="00910567">
        <w:rPr>
          <w:rFonts w:eastAsiaTheme="minorHAnsi" w:cstheme="majorHAnsi"/>
          <w:lang w:val="en-AU" w:eastAsia="en-US"/>
        </w:rPr>
        <w:t xml:space="preserve">anagement </w:t>
      </w:r>
      <w:r w:rsidR="006B33CA">
        <w:rPr>
          <w:rFonts w:eastAsiaTheme="minorHAnsi" w:cstheme="majorHAnsi"/>
          <w:lang w:val="en-AU" w:eastAsia="en-US"/>
        </w:rPr>
        <w:t>f</w:t>
      </w:r>
      <w:r w:rsidRPr="00910567">
        <w:rPr>
          <w:rFonts w:eastAsiaTheme="minorHAnsi" w:cstheme="majorHAnsi"/>
          <w:lang w:val="en-AU" w:eastAsia="en-US"/>
        </w:rPr>
        <w:t>ramework</w:t>
      </w:r>
      <w:bookmarkEnd w:id="49"/>
      <w:r w:rsidRPr="00910567">
        <w:rPr>
          <w:rFonts w:eastAsiaTheme="minorHAnsi" w:cstheme="majorHAnsi"/>
          <w:lang w:val="en-AU" w:eastAsia="en-US"/>
        </w:rPr>
        <w:t xml:space="preserve"> </w:t>
      </w:r>
    </w:p>
    <w:p w14:paraId="7369D8E5" w14:textId="672A66D3" w:rsidR="00F13004" w:rsidRDefault="00ED77A7" w:rsidP="0079471B">
      <w:pPr>
        <w:rPr>
          <w:rFonts w:asciiTheme="majorHAnsi" w:hAnsiTheme="majorHAnsi" w:cstheme="majorHAnsi"/>
          <w:sz w:val="22"/>
          <w:szCs w:val="22"/>
          <w:lang w:val="en-AU" w:eastAsia="en-US"/>
        </w:rPr>
      </w:pPr>
      <w:r w:rsidRPr="003640D4">
        <w:rPr>
          <w:rFonts w:asciiTheme="majorHAnsi" w:hAnsiTheme="majorHAnsi" w:cstheme="majorHAnsi"/>
          <w:sz w:val="22"/>
          <w:szCs w:val="22"/>
          <w:lang w:val="en-AU" w:eastAsia="en-US"/>
        </w:rPr>
        <w:t xml:space="preserve">The </w:t>
      </w:r>
      <w:r w:rsidRPr="003640D4">
        <w:rPr>
          <w:rFonts w:asciiTheme="majorHAnsi" w:eastAsiaTheme="minorHAnsi" w:hAnsiTheme="majorHAnsi" w:cstheme="majorHAnsi"/>
          <w:color w:val="000000"/>
          <w:sz w:val="22"/>
          <w:szCs w:val="22"/>
          <w:lang w:val="en-AU" w:eastAsia="en-US"/>
        </w:rPr>
        <w:t xml:space="preserve">Australian Standard </w:t>
      </w:r>
      <w:hyperlink r:id="rId23" w:anchor="iso:std:iso:31000:ed-2:v1:en" w:history="1">
        <w:r w:rsidRPr="003640D4">
          <w:rPr>
            <w:rStyle w:val="Hyperlink"/>
            <w:rFonts w:asciiTheme="majorHAnsi" w:eastAsiaTheme="minorHAnsi" w:hAnsiTheme="majorHAnsi" w:cstheme="majorHAnsi"/>
            <w:sz w:val="22"/>
            <w:szCs w:val="22"/>
            <w:lang w:val="en-AU" w:eastAsia="en-US"/>
          </w:rPr>
          <w:t>AS/ISO 31000:2018</w:t>
        </w:r>
      </w:hyperlink>
      <w:r w:rsidRPr="00D52296">
        <w:rPr>
          <w:rStyle w:val="Hyperlink"/>
          <w:rFonts w:asciiTheme="majorHAnsi" w:eastAsiaTheme="minorHAnsi" w:hAnsiTheme="majorHAnsi" w:cstheme="majorHAnsi"/>
          <w:color w:val="auto"/>
          <w:sz w:val="22"/>
          <w:szCs w:val="22"/>
          <w:u w:val="none"/>
          <w:lang w:val="en-AU" w:eastAsia="en-US"/>
        </w:rPr>
        <w:t xml:space="preserve"> and</w:t>
      </w:r>
      <w:r w:rsidRPr="002C07BE">
        <w:rPr>
          <w:rStyle w:val="Hyperlink"/>
          <w:rFonts w:eastAsiaTheme="minorHAnsi" w:cstheme="minorHAnsi"/>
          <w:color w:val="auto"/>
          <w:sz w:val="22"/>
          <w:szCs w:val="22"/>
          <w:u w:val="none"/>
          <w:lang w:val="en-AU" w:eastAsia="en-US"/>
        </w:rPr>
        <w:t xml:space="preserve"> the</w:t>
      </w:r>
      <w:r w:rsidRPr="002C07BE">
        <w:rPr>
          <w:rFonts w:cstheme="minorHAnsi"/>
          <w:sz w:val="22"/>
          <w:szCs w:val="22"/>
        </w:rPr>
        <w:t xml:space="preserve"> </w:t>
      </w:r>
      <w:hyperlink r:id="rId24" w:history="1">
        <w:r w:rsidRPr="002C07BE">
          <w:rPr>
            <w:rStyle w:val="Hyperlink"/>
            <w:rFonts w:cstheme="minorHAnsi"/>
            <w:sz w:val="22"/>
            <w:szCs w:val="22"/>
          </w:rPr>
          <w:t>Internal Audit and Risk Management Policy for the General Government Sector (TPP20-08)</w:t>
        </w:r>
      </w:hyperlink>
      <w:r w:rsidRPr="002C07BE">
        <w:t xml:space="preserve"> </w:t>
      </w:r>
      <w:r w:rsidRPr="003640D4">
        <w:rPr>
          <w:rFonts w:asciiTheme="majorHAnsi" w:hAnsiTheme="majorHAnsi" w:cstheme="majorHAnsi"/>
          <w:sz w:val="22"/>
          <w:szCs w:val="22"/>
          <w:lang w:val="en-AU" w:eastAsia="en-US"/>
        </w:rPr>
        <w:t xml:space="preserve">form the basis of this </w:t>
      </w:r>
      <w:r>
        <w:rPr>
          <w:rFonts w:asciiTheme="majorHAnsi" w:hAnsiTheme="majorHAnsi" w:cstheme="majorHAnsi"/>
          <w:sz w:val="22"/>
          <w:szCs w:val="22"/>
          <w:lang w:val="en-AU" w:eastAsia="en-US"/>
        </w:rPr>
        <w:t>p</w:t>
      </w:r>
      <w:r w:rsidRPr="003640D4">
        <w:rPr>
          <w:rFonts w:asciiTheme="majorHAnsi" w:hAnsiTheme="majorHAnsi" w:cstheme="majorHAnsi"/>
          <w:sz w:val="22"/>
          <w:szCs w:val="22"/>
          <w:lang w:val="en-AU" w:eastAsia="en-US"/>
        </w:rPr>
        <w:t xml:space="preserve">olicy . </w:t>
      </w:r>
      <w:r>
        <w:rPr>
          <w:rFonts w:asciiTheme="majorHAnsi" w:hAnsiTheme="majorHAnsi" w:cstheme="majorHAnsi"/>
          <w:sz w:val="22"/>
          <w:szCs w:val="22"/>
          <w:lang w:val="en-AU" w:eastAsia="en-US"/>
        </w:rPr>
        <w:t>TPP20-08</w:t>
      </w:r>
      <w:r w:rsidRPr="003640D4">
        <w:rPr>
          <w:rFonts w:asciiTheme="majorHAnsi" w:hAnsiTheme="majorHAnsi" w:cstheme="majorHAnsi"/>
          <w:sz w:val="22"/>
          <w:szCs w:val="22"/>
          <w:lang w:val="en-AU" w:eastAsia="en-US"/>
        </w:rPr>
        <w:t xml:space="preserve"> provides the foundations and organisation arrangements for designing, implementing, monitoring, reviewing and continually improving risk management throughout </w:t>
      </w:r>
      <w:r>
        <w:rPr>
          <w:rFonts w:asciiTheme="majorHAnsi" w:hAnsiTheme="majorHAnsi" w:cstheme="majorHAnsi"/>
          <w:sz w:val="22"/>
          <w:szCs w:val="22"/>
          <w:lang w:val="en-AU" w:eastAsia="en-US"/>
        </w:rPr>
        <w:t xml:space="preserve">the </w:t>
      </w:r>
      <w:r w:rsidRPr="003640D4">
        <w:rPr>
          <w:rFonts w:asciiTheme="majorHAnsi" w:hAnsiTheme="majorHAnsi" w:cstheme="majorHAnsi"/>
          <w:sz w:val="22"/>
          <w:szCs w:val="22"/>
          <w:lang w:val="en-AU" w:eastAsia="en-US"/>
        </w:rPr>
        <w:t>BCT.</w:t>
      </w:r>
      <w:r>
        <w:rPr>
          <w:rFonts w:asciiTheme="majorHAnsi" w:hAnsiTheme="majorHAnsi" w:cstheme="majorHAnsi"/>
          <w:sz w:val="22"/>
          <w:szCs w:val="22"/>
          <w:lang w:val="en-AU" w:eastAsia="en-US"/>
        </w:rPr>
        <w:t xml:space="preserve"> </w:t>
      </w:r>
      <w:r w:rsidRPr="003640D4">
        <w:rPr>
          <w:rFonts w:asciiTheme="majorHAnsi" w:hAnsiTheme="majorHAnsi" w:cstheme="majorHAnsi"/>
          <w:sz w:val="22"/>
          <w:szCs w:val="22"/>
          <w:lang w:val="en-AU" w:eastAsia="en-US"/>
        </w:rPr>
        <w:t>Figure</w:t>
      </w:r>
      <w:r>
        <w:rPr>
          <w:rFonts w:asciiTheme="majorHAnsi" w:hAnsiTheme="majorHAnsi" w:cstheme="majorHAnsi"/>
          <w:sz w:val="22"/>
          <w:szCs w:val="22"/>
          <w:lang w:val="en-AU" w:eastAsia="en-US"/>
        </w:rPr>
        <w:t xml:space="preserve"> 1</w:t>
      </w:r>
      <w:r w:rsidRPr="003640D4">
        <w:rPr>
          <w:rFonts w:asciiTheme="majorHAnsi" w:hAnsiTheme="majorHAnsi" w:cstheme="majorHAnsi"/>
          <w:sz w:val="22"/>
          <w:szCs w:val="22"/>
          <w:lang w:val="en-AU" w:eastAsia="en-US"/>
        </w:rPr>
        <w:t xml:space="preserve"> below illustrates this framework:</w:t>
      </w:r>
    </w:p>
    <w:p w14:paraId="6165831A" w14:textId="01FA0568" w:rsidR="003C70EB" w:rsidRPr="00CC07A9" w:rsidRDefault="003C70EB" w:rsidP="00B522B3">
      <w:pPr>
        <w:pStyle w:val="NoSpacing"/>
        <w:rPr>
          <w:rFonts w:asciiTheme="majorHAnsi" w:hAnsiTheme="majorHAnsi" w:cstheme="majorHAnsi"/>
          <w:b/>
          <w:bCs/>
          <w:sz w:val="22"/>
          <w:szCs w:val="28"/>
          <w:lang w:val="en-AU" w:eastAsia="en-US"/>
        </w:rPr>
      </w:pPr>
      <w:r w:rsidRPr="00CC07A9">
        <w:rPr>
          <w:rFonts w:asciiTheme="majorHAnsi" w:hAnsiTheme="majorHAnsi" w:cstheme="majorHAnsi"/>
          <w:b/>
          <w:bCs/>
          <w:sz w:val="22"/>
          <w:szCs w:val="28"/>
          <w:lang w:val="en-AU" w:eastAsia="en-US"/>
        </w:rPr>
        <w:t>Figure 1</w:t>
      </w:r>
    </w:p>
    <w:p w14:paraId="793B361C" w14:textId="3DD59419" w:rsidR="0079471B" w:rsidRDefault="00CD5045" w:rsidP="00B522B3">
      <w:pPr>
        <w:spacing w:before="0"/>
        <w:jc w:val="center"/>
        <w:rPr>
          <w:rFonts w:asciiTheme="majorHAnsi" w:hAnsiTheme="majorHAnsi" w:cstheme="majorHAnsi"/>
          <w:sz w:val="22"/>
          <w:szCs w:val="28"/>
          <w:lang w:val="en-AU" w:eastAsia="en-US"/>
        </w:rPr>
      </w:pPr>
      <w:r w:rsidRPr="00CD5045">
        <w:rPr>
          <w:noProof/>
        </w:rPr>
        <w:drawing>
          <wp:inline distT="0" distB="0" distL="0" distR="0" wp14:anchorId="5FE6118B" wp14:editId="439035DB">
            <wp:extent cx="3459596" cy="2166819"/>
            <wp:effectExtent l="152400" t="152400" r="331470" b="3098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08983" cy="2197751"/>
                    </a:xfrm>
                    <a:prstGeom prst="rect">
                      <a:avLst/>
                    </a:prstGeom>
                    <a:ln>
                      <a:noFill/>
                    </a:ln>
                    <a:effectLst>
                      <a:outerShdw blurRad="292100" dist="139700" dir="2700000" algn="tl" rotWithShape="0">
                        <a:srgbClr val="333333">
                          <a:alpha val="65000"/>
                        </a:srgbClr>
                      </a:outerShdw>
                    </a:effectLst>
                  </pic:spPr>
                </pic:pic>
              </a:graphicData>
            </a:graphic>
          </wp:inline>
        </w:drawing>
      </w:r>
    </w:p>
    <w:p w14:paraId="22CDEB0B" w14:textId="40F8CF2A" w:rsidR="00910567" w:rsidRDefault="00910567" w:rsidP="0079471B">
      <w:pPr>
        <w:pStyle w:val="Heading3"/>
        <w:rPr>
          <w:rFonts w:eastAsiaTheme="minorHAnsi"/>
          <w:lang w:val="en-AU" w:eastAsia="en-US"/>
        </w:rPr>
      </w:pPr>
      <w:bookmarkStart w:id="51" w:name="_Toc83283407"/>
      <w:r w:rsidRPr="00910567">
        <w:rPr>
          <w:rFonts w:eastAsiaTheme="minorHAnsi"/>
          <w:lang w:val="en-AU" w:eastAsia="en-US"/>
        </w:rPr>
        <w:lastRenderedPageBreak/>
        <w:t xml:space="preserve">Risk </w:t>
      </w:r>
      <w:r w:rsidR="006B33CA">
        <w:rPr>
          <w:rFonts w:eastAsiaTheme="minorHAnsi"/>
          <w:lang w:val="en-AU" w:eastAsia="en-US"/>
        </w:rPr>
        <w:t>g</w:t>
      </w:r>
      <w:r w:rsidRPr="00910567">
        <w:rPr>
          <w:rFonts w:eastAsiaTheme="minorHAnsi"/>
          <w:lang w:val="en-AU" w:eastAsia="en-US"/>
        </w:rPr>
        <w:t>overnance</w:t>
      </w:r>
      <w:bookmarkEnd w:id="51"/>
      <w:r w:rsidRPr="00910567">
        <w:rPr>
          <w:rFonts w:eastAsiaTheme="minorHAnsi"/>
          <w:lang w:val="en-AU" w:eastAsia="en-US"/>
        </w:rPr>
        <w:t xml:space="preserve"> </w:t>
      </w:r>
    </w:p>
    <w:p w14:paraId="0C1AA1A4" w14:textId="77777777" w:rsidR="00214C47" w:rsidRPr="00250E10" w:rsidRDefault="00214C47" w:rsidP="00214C47">
      <w:pPr>
        <w:pStyle w:val="NoSpacing"/>
        <w:rPr>
          <w:rFonts w:asciiTheme="majorHAnsi" w:hAnsiTheme="majorHAnsi" w:cstheme="majorHAnsi"/>
          <w:sz w:val="22"/>
          <w:szCs w:val="28"/>
          <w:lang w:val="en-AU" w:eastAsia="en-US"/>
        </w:rPr>
      </w:pPr>
      <w:r w:rsidRPr="00250E10">
        <w:rPr>
          <w:rFonts w:asciiTheme="majorHAnsi" w:hAnsiTheme="majorHAnsi" w:cstheme="majorHAnsi"/>
          <w:sz w:val="22"/>
          <w:szCs w:val="28"/>
          <w:lang w:val="en-AU" w:eastAsia="en-US"/>
        </w:rPr>
        <w:t>An effective risk management system is dependent on a governance structure that has:</w:t>
      </w:r>
    </w:p>
    <w:p w14:paraId="74B7D98E" w14:textId="77777777" w:rsidR="00214C47" w:rsidRPr="00250E10" w:rsidRDefault="00214C47" w:rsidP="00214C47">
      <w:pPr>
        <w:pStyle w:val="NoSpacing"/>
        <w:numPr>
          <w:ilvl w:val="0"/>
          <w:numId w:val="7"/>
        </w:numPr>
        <w:rPr>
          <w:rFonts w:asciiTheme="majorHAnsi" w:hAnsiTheme="majorHAnsi" w:cstheme="majorHAnsi"/>
          <w:sz w:val="22"/>
          <w:szCs w:val="28"/>
          <w:lang w:val="en-AU" w:eastAsia="en-US"/>
        </w:rPr>
      </w:pPr>
      <w:r w:rsidRPr="00250E10">
        <w:rPr>
          <w:rFonts w:asciiTheme="majorHAnsi" w:hAnsiTheme="majorHAnsi" w:cstheme="majorHAnsi"/>
          <w:sz w:val="22"/>
          <w:szCs w:val="28"/>
          <w:lang w:val="en-AU" w:eastAsia="en-US"/>
        </w:rPr>
        <w:t>roles and responsibilities defined</w:t>
      </w:r>
    </w:p>
    <w:p w14:paraId="4C2219A4" w14:textId="77777777" w:rsidR="00214C47" w:rsidRPr="00250E10" w:rsidRDefault="00214C47" w:rsidP="00214C47">
      <w:pPr>
        <w:pStyle w:val="NoSpacing"/>
        <w:numPr>
          <w:ilvl w:val="0"/>
          <w:numId w:val="7"/>
        </w:numPr>
        <w:rPr>
          <w:rFonts w:asciiTheme="majorHAnsi" w:hAnsiTheme="majorHAnsi" w:cstheme="majorHAnsi"/>
          <w:sz w:val="22"/>
          <w:szCs w:val="28"/>
          <w:lang w:val="en-AU" w:eastAsia="en-US"/>
        </w:rPr>
      </w:pPr>
      <w:r w:rsidRPr="00250E10">
        <w:rPr>
          <w:rFonts w:asciiTheme="majorHAnsi" w:hAnsiTheme="majorHAnsi" w:cstheme="majorHAnsi"/>
          <w:sz w:val="22"/>
          <w:szCs w:val="28"/>
          <w:lang w:val="en-AU" w:eastAsia="en-US"/>
        </w:rPr>
        <w:t>adequate separation of duties</w:t>
      </w:r>
    </w:p>
    <w:p w14:paraId="533E888F" w14:textId="77777777" w:rsidR="00214C47" w:rsidRPr="00250E10" w:rsidRDefault="00214C47" w:rsidP="00214C47">
      <w:pPr>
        <w:pStyle w:val="NoSpacing"/>
        <w:numPr>
          <w:ilvl w:val="0"/>
          <w:numId w:val="7"/>
        </w:numPr>
        <w:rPr>
          <w:rFonts w:asciiTheme="majorHAnsi" w:hAnsiTheme="majorHAnsi" w:cstheme="majorHAnsi"/>
          <w:sz w:val="22"/>
          <w:szCs w:val="28"/>
          <w:lang w:val="en-AU" w:eastAsia="en-US"/>
        </w:rPr>
      </w:pPr>
      <w:r w:rsidRPr="00250E10">
        <w:rPr>
          <w:rFonts w:asciiTheme="majorHAnsi" w:hAnsiTheme="majorHAnsi" w:cstheme="majorHAnsi"/>
          <w:sz w:val="22"/>
          <w:szCs w:val="28"/>
          <w:lang w:val="en-AU" w:eastAsia="en-US"/>
        </w:rPr>
        <w:t>proper systems of supervision and monitoring of activities and transactions</w:t>
      </w:r>
    </w:p>
    <w:p w14:paraId="2109C9F1" w14:textId="77777777" w:rsidR="00214C47" w:rsidRPr="00250E10" w:rsidRDefault="00214C47" w:rsidP="00214C47">
      <w:pPr>
        <w:pStyle w:val="NoSpacing"/>
        <w:numPr>
          <w:ilvl w:val="0"/>
          <w:numId w:val="7"/>
        </w:numPr>
        <w:rPr>
          <w:rFonts w:asciiTheme="majorHAnsi" w:hAnsiTheme="majorHAnsi" w:cstheme="majorHAnsi"/>
          <w:sz w:val="22"/>
          <w:szCs w:val="28"/>
          <w:lang w:val="en-AU" w:eastAsia="en-US"/>
        </w:rPr>
      </w:pPr>
      <w:r w:rsidRPr="00250E10">
        <w:rPr>
          <w:rFonts w:asciiTheme="majorHAnsi" w:hAnsiTheme="majorHAnsi" w:cstheme="majorHAnsi"/>
          <w:sz w:val="22"/>
          <w:szCs w:val="28"/>
          <w:lang w:val="en-AU" w:eastAsia="en-US"/>
        </w:rPr>
        <w:t>risk consciousness and a proactive approach to managing risks across the structure.</w:t>
      </w:r>
    </w:p>
    <w:p w14:paraId="0F94DCEC" w14:textId="77777777" w:rsidR="00214C47" w:rsidRDefault="00214C47" w:rsidP="00214C47">
      <w:pPr>
        <w:pStyle w:val="Heading3"/>
        <w:rPr>
          <w:rFonts w:eastAsiaTheme="minorHAnsi" w:cstheme="majorHAnsi"/>
          <w:color w:val="000000"/>
          <w:szCs w:val="20"/>
          <w:lang w:val="en-AU" w:eastAsia="en-US"/>
        </w:rPr>
      </w:pPr>
      <w:bookmarkStart w:id="52" w:name="_Toc83283408"/>
      <w:r w:rsidRPr="00910567">
        <w:rPr>
          <w:rFonts w:eastAsiaTheme="minorHAnsi" w:cstheme="majorHAnsi"/>
          <w:color w:val="000000"/>
          <w:szCs w:val="20"/>
          <w:lang w:val="en-AU" w:eastAsia="en-US"/>
        </w:rPr>
        <w:t xml:space="preserve">Linking </w:t>
      </w:r>
      <w:r>
        <w:rPr>
          <w:rFonts w:eastAsiaTheme="minorHAnsi" w:cstheme="majorHAnsi"/>
          <w:color w:val="000000"/>
          <w:szCs w:val="20"/>
          <w:lang w:val="en-AU" w:eastAsia="en-US"/>
        </w:rPr>
        <w:t>r</w:t>
      </w:r>
      <w:r w:rsidRPr="00910567">
        <w:rPr>
          <w:rFonts w:eastAsiaTheme="minorHAnsi" w:cstheme="majorHAnsi"/>
          <w:color w:val="000000"/>
          <w:szCs w:val="20"/>
          <w:lang w:val="en-AU" w:eastAsia="en-US"/>
        </w:rPr>
        <w:t xml:space="preserve">isk </w:t>
      </w:r>
      <w:r>
        <w:rPr>
          <w:rFonts w:eastAsiaTheme="minorHAnsi" w:cstheme="majorHAnsi"/>
          <w:color w:val="000000"/>
          <w:szCs w:val="20"/>
          <w:lang w:val="en-AU" w:eastAsia="en-US"/>
        </w:rPr>
        <w:t>m</w:t>
      </w:r>
      <w:r w:rsidRPr="00910567">
        <w:rPr>
          <w:rFonts w:eastAsiaTheme="minorHAnsi" w:cstheme="majorHAnsi"/>
          <w:color w:val="000000"/>
          <w:szCs w:val="20"/>
          <w:lang w:val="en-AU" w:eastAsia="en-US"/>
        </w:rPr>
        <w:t xml:space="preserve">anagement and </w:t>
      </w:r>
      <w:r>
        <w:rPr>
          <w:rFonts w:eastAsiaTheme="minorHAnsi" w:cstheme="majorHAnsi"/>
          <w:color w:val="000000"/>
          <w:szCs w:val="20"/>
          <w:lang w:val="en-AU" w:eastAsia="en-US"/>
        </w:rPr>
        <w:t>s</w:t>
      </w:r>
      <w:r w:rsidRPr="00910567">
        <w:rPr>
          <w:rFonts w:eastAsiaTheme="minorHAnsi" w:cstheme="majorHAnsi"/>
          <w:color w:val="000000"/>
          <w:szCs w:val="20"/>
          <w:lang w:val="en-AU" w:eastAsia="en-US"/>
        </w:rPr>
        <w:t>trategy</w:t>
      </w:r>
      <w:bookmarkEnd w:id="52"/>
      <w:r w:rsidRPr="00910567">
        <w:rPr>
          <w:rFonts w:eastAsiaTheme="minorHAnsi" w:cstheme="majorHAnsi"/>
          <w:color w:val="000000"/>
          <w:szCs w:val="20"/>
          <w:lang w:val="en-AU" w:eastAsia="en-US"/>
        </w:rPr>
        <w:t xml:space="preserve"> </w:t>
      </w:r>
    </w:p>
    <w:p w14:paraId="5CEC1051" w14:textId="77777777" w:rsidR="00214C47" w:rsidRDefault="00214C47" w:rsidP="00214C47">
      <w:pPr>
        <w:pStyle w:val="NoSpacing"/>
        <w:rPr>
          <w:rFonts w:asciiTheme="majorHAnsi" w:hAnsiTheme="majorHAnsi" w:cstheme="majorHAnsi"/>
          <w:sz w:val="22"/>
          <w:szCs w:val="28"/>
          <w:lang w:val="en-AU" w:eastAsia="en-US"/>
        </w:rPr>
      </w:pPr>
      <w:r w:rsidRPr="008F5026">
        <w:rPr>
          <w:rFonts w:asciiTheme="majorHAnsi" w:hAnsiTheme="majorHAnsi" w:cstheme="majorHAnsi"/>
          <w:sz w:val="22"/>
          <w:szCs w:val="28"/>
          <w:lang w:val="en-AU" w:eastAsia="en-US"/>
        </w:rPr>
        <w:t>Embedding risk management principles and practices into strategy development as well as day-to-day operational processes is critical to achieving robust and proactive business outcomes – a balance between mitigating threats and exploiting opportunity.</w:t>
      </w:r>
    </w:p>
    <w:p w14:paraId="673AD14F" w14:textId="77777777" w:rsidR="00214C47" w:rsidRPr="008F5026" w:rsidRDefault="00214C47" w:rsidP="00214C47">
      <w:pPr>
        <w:pStyle w:val="NoSpacing"/>
        <w:rPr>
          <w:rFonts w:asciiTheme="majorHAnsi" w:hAnsiTheme="majorHAnsi" w:cstheme="majorHAnsi"/>
          <w:sz w:val="22"/>
          <w:szCs w:val="28"/>
          <w:lang w:val="en-AU" w:eastAsia="en-US"/>
        </w:rPr>
      </w:pPr>
    </w:p>
    <w:p w14:paraId="567CB464" w14:textId="77777777" w:rsidR="00214C47" w:rsidRPr="008F5026" w:rsidRDefault="00214C47" w:rsidP="00214C47">
      <w:pPr>
        <w:pStyle w:val="NoSpacing"/>
        <w:rPr>
          <w:rFonts w:asciiTheme="majorHAnsi" w:hAnsiTheme="majorHAnsi" w:cstheme="majorHAnsi"/>
          <w:sz w:val="22"/>
          <w:szCs w:val="28"/>
          <w:lang w:val="en-AU" w:eastAsia="en-US"/>
        </w:rPr>
      </w:pPr>
      <w:r w:rsidRPr="008F5026">
        <w:rPr>
          <w:rFonts w:asciiTheme="majorHAnsi" w:hAnsiTheme="majorHAnsi" w:cstheme="majorHAnsi"/>
          <w:sz w:val="22"/>
          <w:szCs w:val="28"/>
          <w:lang w:val="en-AU" w:eastAsia="en-US"/>
        </w:rPr>
        <w:t xml:space="preserve">As a general principle, the risk management process is to be undertaken in conjunction with strategic planning. The risks identified and evaluated as part of the strategic planning process will be the risks that will affect the entire </w:t>
      </w:r>
      <w:r>
        <w:rPr>
          <w:rFonts w:asciiTheme="majorHAnsi" w:hAnsiTheme="majorHAnsi" w:cstheme="majorHAnsi"/>
          <w:sz w:val="22"/>
          <w:szCs w:val="28"/>
          <w:lang w:val="en-AU" w:eastAsia="en-US"/>
        </w:rPr>
        <w:t>BCT</w:t>
      </w:r>
      <w:r w:rsidRPr="008F5026">
        <w:rPr>
          <w:rFonts w:asciiTheme="majorHAnsi" w:hAnsiTheme="majorHAnsi" w:cstheme="majorHAnsi"/>
          <w:sz w:val="22"/>
          <w:szCs w:val="28"/>
          <w:lang w:val="en-AU" w:eastAsia="en-US"/>
        </w:rPr>
        <w:t xml:space="preserve"> and its ability to achieve its </w:t>
      </w:r>
      <w:r>
        <w:rPr>
          <w:rFonts w:asciiTheme="majorHAnsi" w:hAnsiTheme="majorHAnsi" w:cstheme="majorHAnsi"/>
          <w:sz w:val="22"/>
          <w:szCs w:val="28"/>
          <w:lang w:val="en-AU" w:eastAsia="en-US"/>
        </w:rPr>
        <w:t>v</w:t>
      </w:r>
      <w:r w:rsidRPr="008F5026">
        <w:rPr>
          <w:rFonts w:asciiTheme="majorHAnsi" w:hAnsiTheme="majorHAnsi" w:cstheme="majorHAnsi"/>
          <w:sz w:val="22"/>
          <w:szCs w:val="28"/>
          <w:lang w:val="en-AU" w:eastAsia="en-US"/>
        </w:rPr>
        <w:t>ision.</w:t>
      </w:r>
    </w:p>
    <w:p w14:paraId="0921415D" w14:textId="77777777" w:rsidR="00214C47" w:rsidRDefault="00214C47" w:rsidP="00214C47">
      <w:pPr>
        <w:pStyle w:val="NoSpacing"/>
        <w:rPr>
          <w:rFonts w:asciiTheme="majorHAnsi" w:hAnsiTheme="majorHAnsi" w:cstheme="majorHAnsi"/>
          <w:sz w:val="22"/>
          <w:szCs w:val="28"/>
          <w:lang w:val="en-AU" w:eastAsia="en-US"/>
        </w:rPr>
      </w:pPr>
    </w:p>
    <w:p w14:paraId="5BD548E0" w14:textId="77777777" w:rsidR="00214C47" w:rsidRDefault="00214C47" w:rsidP="00214C47">
      <w:pPr>
        <w:pStyle w:val="NoSpacing"/>
        <w:rPr>
          <w:rFonts w:asciiTheme="majorHAnsi" w:hAnsiTheme="majorHAnsi" w:cstheme="majorHAnsi"/>
          <w:sz w:val="22"/>
          <w:szCs w:val="28"/>
          <w:lang w:val="en-AU" w:eastAsia="en-US"/>
        </w:rPr>
      </w:pPr>
      <w:r w:rsidRPr="008F5026">
        <w:rPr>
          <w:rFonts w:asciiTheme="majorHAnsi" w:hAnsiTheme="majorHAnsi" w:cstheme="majorHAnsi"/>
          <w:sz w:val="22"/>
          <w:szCs w:val="28"/>
          <w:lang w:val="en-AU" w:eastAsia="en-US"/>
        </w:rPr>
        <w:t xml:space="preserve">Risk </w:t>
      </w:r>
      <w:r>
        <w:rPr>
          <w:rFonts w:asciiTheme="majorHAnsi" w:hAnsiTheme="majorHAnsi" w:cstheme="majorHAnsi"/>
          <w:sz w:val="22"/>
          <w:szCs w:val="28"/>
          <w:lang w:val="en-AU" w:eastAsia="en-US"/>
        </w:rPr>
        <w:t>r</w:t>
      </w:r>
      <w:r w:rsidRPr="008F5026">
        <w:rPr>
          <w:rFonts w:asciiTheme="majorHAnsi" w:hAnsiTheme="majorHAnsi" w:cstheme="majorHAnsi"/>
          <w:sz w:val="22"/>
          <w:szCs w:val="28"/>
          <w:lang w:val="en-AU" w:eastAsia="en-US"/>
        </w:rPr>
        <w:t xml:space="preserve">egisters are the primary mechanisms to bring corporate, business and operational/functional strategies, as articulated in the hierarchy of strategic plans, together to ensure appropriate risk minimisation plans are built into strategic implementation plans. </w:t>
      </w:r>
      <w:r>
        <w:rPr>
          <w:rFonts w:asciiTheme="majorHAnsi" w:hAnsiTheme="majorHAnsi" w:cstheme="majorHAnsi"/>
          <w:sz w:val="22"/>
          <w:szCs w:val="28"/>
          <w:lang w:val="en-AU" w:eastAsia="en-US"/>
        </w:rPr>
        <w:t>F</w:t>
      </w:r>
      <w:r w:rsidRPr="008F5026">
        <w:rPr>
          <w:rFonts w:asciiTheme="majorHAnsi" w:hAnsiTheme="majorHAnsi" w:cstheme="majorHAnsi"/>
          <w:sz w:val="22"/>
          <w:szCs w:val="28"/>
          <w:lang w:val="en-AU" w:eastAsia="en-US"/>
        </w:rPr>
        <w:t>igure</w:t>
      </w:r>
      <w:r>
        <w:rPr>
          <w:rFonts w:asciiTheme="majorHAnsi" w:hAnsiTheme="majorHAnsi" w:cstheme="majorHAnsi"/>
          <w:sz w:val="22"/>
          <w:szCs w:val="28"/>
          <w:lang w:val="en-AU" w:eastAsia="en-US"/>
        </w:rPr>
        <w:t xml:space="preserve"> 2</w:t>
      </w:r>
      <w:r w:rsidRPr="008F5026">
        <w:rPr>
          <w:rFonts w:asciiTheme="majorHAnsi" w:hAnsiTheme="majorHAnsi" w:cstheme="majorHAnsi"/>
          <w:sz w:val="22"/>
          <w:szCs w:val="28"/>
          <w:lang w:val="en-AU" w:eastAsia="en-US"/>
        </w:rPr>
        <w:t xml:space="preserve"> below illustrates how this occurs.</w:t>
      </w:r>
    </w:p>
    <w:p w14:paraId="01F41600" w14:textId="0BFCC15D" w:rsidR="003C70EB" w:rsidRDefault="003C70EB" w:rsidP="008F5026">
      <w:pPr>
        <w:pStyle w:val="NoSpacing"/>
        <w:rPr>
          <w:rFonts w:asciiTheme="majorHAnsi" w:hAnsiTheme="majorHAnsi" w:cstheme="majorHAnsi"/>
          <w:sz w:val="22"/>
          <w:szCs w:val="28"/>
          <w:lang w:val="en-AU" w:eastAsia="en-US"/>
        </w:rPr>
      </w:pPr>
    </w:p>
    <w:p w14:paraId="7A92CB93" w14:textId="72BD90DB" w:rsidR="003C70EB" w:rsidRPr="003C70EB" w:rsidRDefault="003C70EB" w:rsidP="008F5026">
      <w:pPr>
        <w:pStyle w:val="NoSpacing"/>
        <w:rPr>
          <w:rFonts w:asciiTheme="majorHAnsi" w:hAnsiTheme="majorHAnsi" w:cstheme="majorHAnsi"/>
          <w:b/>
          <w:bCs/>
          <w:sz w:val="22"/>
          <w:szCs w:val="28"/>
          <w:lang w:val="en-AU" w:eastAsia="en-US"/>
        </w:rPr>
      </w:pPr>
      <w:r w:rsidRPr="003C70EB">
        <w:rPr>
          <w:rFonts w:asciiTheme="majorHAnsi" w:hAnsiTheme="majorHAnsi" w:cstheme="majorHAnsi"/>
          <w:b/>
          <w:bCs/>
          <w:sz w:val="22"/>
          <w:szCs w:val="28"/>
          <w:lang w:val="en-AU" w:eastAsia="en-US"/>
        </w:rPr>
        <w:t>Figure 2</w:t>
      </w:r>
    </w:p>
    <w:p w14:paraId="7139ECCB" w14:textId="2A58B7C9" w:rsidR="009C080C" w:rsidRDefault="002B503B" w:rsidP="008F5026">
      <w:pPr>
        <w:pStyle w:val="NoSpacing"/>
        <w:rPr>
          <w:rFonts w:asciiTheme="majorHAnsi" w:hAnsiTheme="majorHAnsi" w:cstheme="majorHAnsi"/>
          <w:sz w:val="22"/>
          <w:szCs w:val="28"/>
          <w:lang w:val="en-AU" w:eastAsia="en-US"/>
        </w:rPr>
      </w:pPr>
      <w:r w:rsidRPr="002B503B">
        <w:rPr>
          <w:noProof/>
        </w:rPr>
        <w:drawing>
          <wp:inline distT="0" distB="0" distL="0" distR="0" wp14:anchorId="74A6E076" wp14:editId="7A54DCB3">
            <wp:extent cx="5731510" cy="3298190"/>
            <wp:effectExtent l="152400" t="152400" r="173990" b="2070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31510" cy="3298190"/>
                    </a:xfrm>
                    <a:prstGeom prst="rect">
                      <a:avLst/>
                    </a:prstGeom>
                    <a:ln>
                      <a:noFill/>
                    </a:ln>
                    <a:effectLst>
                      <a:outerShdw blurRad="292100" dist="139700" dir="2700000" algn="tl" rotWithShape="0">
                        <a:srgbClr val="333333">
                          <a:alpha val="65000"/>
                        </a:srgbClr>
                      </a:outerShdw>
                    </a:effectLst>
                  </pic:spPr>
                </pic:pic>
              </a:graphicData>
            </a:graphic>
          </wp:inline>
        </w:drawing>
      </w:r>
    </w:p>
    <w:p w14:paraId="7B9F2FB4" w14:textId="77777777" w:rsidR="00952B95" w:rsidRDefault="00952B95" w:rsidP="00952B95">
      <w:pPr>
        <w:pStyle w:val="NoSpacing"/>
        <w:rPr>
          <w:rFonts w:asciiTheme="majorHAnsi" w:hAnsiTheme="majorHAnsi" w:cstheme="majorHAnsi"/>
          <w:sz w:val="22"/>
          <w:szCs w:val="28"/>
          <w:lang w:val="en-AU" w:eastAsia="en-US"/>
        </w:rPr>
      </w:pPr>
      <w:bookmarkStart w:id="53" w:name="_Toc83283409"/>
      <w:r>
        <w:rPr>
          <w:rFonts w:asciiTheme="majorHAnsi" w:hAnsiTheme="majorHAnsi" w:cstheme="majorHAnsi"/>
          <w:sz w:val="22"/>
          <w:szCs w:val="28"/>
          <w:lang w:val="en-AU" w:eastAsia="en-US"/>
        </w:rPr>
        <w:t>The BCT has</w:t>
      </w:r>
      <w:r w:rsidRPr="00B865C4">
        <w:rPr>
          <w:rFonts w:asciiTheme="majorHAnsi" w:hAnsiTheme="majorHAnsi" w:cstheme="majorHAnsi"/>
          <w:sz w:val="22"/>
          <w:szCs w:val="28"/>
          <w:lang w:val="en-AU" w:eastAsia="en-US"/>
        </w:rPr>
        <w:t xml:space="preserve"> different levels of risk ranging from overall </w:t>
      </w:r>
      <w:r>
        <w:rPr>
          <w:rFonts w:asciiTheme="majorHAnsi" w:hAnsiTheme="majorHAnsi" w:cstheme="majorHAnsi"/>
          <w:sz w:val="22"/>
          <w:szCs w:val="28"/>
          <w:lang w:val="en-AU" w:eastAsia="en-US"/>
        </w:rPr>
        <w:t>business</w:t>
      </w:r>
      <w:r w:rsidRPr="00B865C4">
        <w:rPr>
          <w:rFonts w:asciiTheme="majorHAnsi" w:hAnsiTheme="majorHAnsi" w:cstheme="majorHAnsi"/>
          <w:sz w:val="22"/>
          <w:szCs w:val="28"/>
          <w:lang w:val="en-AU" w:eastAsia="en-US"/>
        </w:rPr>
        <w:t xml:space="preserve"> risks</w:t>
      </w:r>
      <w:r>
        <w:rPr>
          <w:rFonts w:asciiTheme="majorHAnsi" w:hAnsiTheme="majorHAnsi" w:cstheme="majorHAnsi"/>
          <w:sz w:val="22"/>
          <w:szCs w:val="28"/>
          <w:lang w:val="en-AU" w:eastAsia="en-US"/>
        </w:rPr>
        <w:t>,</w:t>
      </w:r>
      <w:r w:rsidRPr="00B865C4">
        <w:rPr>
          <w:rFonts w:asciiTheme="majorHAnsi" w:hAnsiTheme="majorHAnsi" w:cstheme="majorHAnsi"/>
          <w:sz w:val="22"/>
          <w:szCs w:val="28"/>
          <w:lang w:val="en-AU" w:eastAsia="en-US"/>
        </w:rPr>
        <w:t xml:space="preserve"> such as the positive and negative impacts of making large </w:t>
      </w:r>
      <w:r>
        <w:rPr>
          <w:rFonts w:asciiTheme="majorHAnsi" w:hAnsiTheme="majorHAnsi" w:cstheme="majorHAnsi"/>
          <w:sz w:val="22"/>
          <w:szCs w:val="28"/>
          <w:lang w:val="en-AU" w:eastAsia="en-US"/>
        </w:rPr>
        <w:t>funding</w:t>
      </w:r>
      <w:r w:rsidRPr="00B865C4">
        <w:rPr>
          <w:rFonts w:asciiTheme="majorHAnsi" w:hAnsiTheme="majorHAnsi" w:cstheme="majorHAnsi"/>
          <w:sz w:val="22"/>
          <w:szCs w:val="28"/>
          <w:lang w:val="en-AU" w:eastAsia="en-US"/>
        </w:rPr>
        <w:t xml:space="preserve"> decisions</w:t>
      </w:r>
      <w:r>
        <w:rPr>
          <w:rFonts w:asciiTheme="majorHAnsi" w:hAnsiTheme="majorHAnsi" w:cstheme="majorHAnsi"/>
          <w:sz w:val="22"/>
          <w:szCs w:val="28"/>
          <w:lang w:val="en-AU" w:eastAsia="en-US"/>
        </w:rPr>
        <w:t>,</w:t>
      </w:r>
      <w:r w:rsidRPr="00B865C4">
        <w:rPr>
          <w:rFonts w:asciiTheme="majorHAnsi" w:hAnsiTheme="majorHAnsi" w:cstheme="majorHAnsi"/>
          <w:sz w:val="22"/>
          <w:szCs w:val="28"/>
          <w:lang w:val="en-AU" w:eastAsia="en-US"/>
        </w:rPr>
        <w:t xml:space="preserve"> through to the risks associated with</w:t>
      </w:r>
      <w:r>
        <w:rPr>
          <w:rFonts w:asciiTheme="majorHAnsi" w:hAnsiTheme="majorHAnsi" w:cstheme="majorHAnsi"/>
          <w:sz w:val="22"/>
          <w:szCs w:val="28"/>
          <w:lang w:val="en-AU" w:eastAsia="en-US"/>
        </w:rPr>
        <w:t xml:space="preserve"> our failure in communicating effectively with stakeholders. </w:t>
      </w:r>
      <w:r w:rsidRPr="00B865C4">
        <w:rPr>
          <w:rFonts w:asciiTheme="majorHAnsi" w:hAnsiTheme="majorHAnsi" w:cstheme="majorHAnsi"/>
          <w:sz w:val="22"/>
          <w:szCs w:val="28"/>
          <w:lang w:val="en-AU" w:eastAsia="en-US"/>
        </w:rPr>
        <w:t>Our risk management system needs to allow an integrated and linked process of managing and reporting risks.</w:t>
      </w:r>
    </w:p>
    <w:p w14:paraId="7CE3DCBC" w14:textId="7F4B49DF" w:rsidR="00A73816" w:rsidRDefault="00A73816" w:rsidP="00910567">
      <w:pPr>
        <w:pStyle w:val="Heading3"/>
        <w:rPr>
          <w:rFonts w:eastAsiaTheme="minorHAnsi" w:cstheme="majorHAnsi"/>
          <w:lang w:val="en-AU" w:eastAsia="en-US"/>
        </w:rPr>
      </w:pPr>
      <w:r>
        <w:rPr>
          <w:rFonts w:eastAsiaTheme="minorHAnsi" w:cstheme="majorHAnsi"/>
          <w:lang w:val="en-AU" w:eastAsia="en-US"/>
        </w:rPr>
        <w:lastRenderedPageBreak/>
        <w:t xml:space="preserve">Roles and </w:t>
      </w:r>
      <w:r w:rsidR="006B33CA">
        <w:rPr>
          <w:rFonts w:eastAsiaTheme="minorHAnsi" w:cstheme="majorHAnsi"/>
          <w:lang w:val="en-AU" w:eastAsia="en-US"/>
        </w:rPr>
        <w:t>r</w:t>
      </w:r>
      <w:r>
        <w:rPr>
          <w:rFonts w:eastAsiaTheme="minorHAnsi" w:cstheme="majorHAnsi"/>
          <w:lang w:val="en-AU" w:eastAsia="en-US"/>
        </w:rPr>
        <w:t>esponsibilities</w:t>
      </w:r>
      <w:bookmarkEnd w:id="53"/>
    </w:p>
    <w:p w14:paraId="1DA5D113" w14:textId="07AA3E9C" w:rsidR="00E34A25" w:rsidRDefault="00E34A25" w:rsidP="00015A3D">
      <w:pPr>
        <w:pStyle w:val="NoSpacing"/>
        <w:rPr>
          <w:rFonts w:asciiTheme="majorHAnsi" w:hAnsiTheme="majorHAnsi" w:cstheme="majorHAnsi"/>
          <w:sz w:val="22"/>
          <w:szCs w:val="28"/>
        </w:rPr>
      </w:pPr>
      <w:r w:rsidRPr="00E34A25">
        <w:rPr>
          <w:rFonts w:asciiTheme="majorHAnsi" w:hAnsiTheme="majorHAnsi" w:cstheme="majorHAnsi"/>
          <w:sz w:val="22"/>
          <w:szCs w:val="28"/>
        </w:rPr>
        <w:t>Risk management is the responsibility of all staff, with some staff having specific responsibilities and accountability:</w:t>
      </w:r>
    </w:p>
    <w:p w14:paraId="2930A23E" w14:textId="77777777" w:rsidR="00E34A25" w:rsidRPr="00E34A25" w:rsidRDefault="00E34A25" w:rsidP="00E34A25">
      <w:pPr>
        <w:pStyle w:val="NoSpacing"/>
        <w:ind w:left="360"/>
        <w:rPr>
          <w:rFonts w:asciiTheme="majorHAnsi" w:hAnsiTheme="majorHAnsi" w:cstheme="majorHAnsi"/>
        </w:rPr>
      </w:pPr>
    </w:p>
    <w:tbl>
      <w:tblPr>
        <w:tblW w:w="903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1638"/>
        <w:gridCol w:w="7392"/>
      </w:tblGrid>
      <w:tr w:rsidR="00A73816" w:rsidRPr="00A73816" w14:paraId="14159C68" w14:textId="77777777" w:rsidTr="00B522B3">
        <w:trPr>
          <w:tblHeader/>
        </w:trPr>
        <w:tc>
          <w:tcPr>
            <w:tcW w:w="1638" w:type="dxa"/>
            <w:shd w:val="clear" w:color="auto" w:fill="F3F3F3"/>
          </w:tcPr>
          <w:p w14:paraId="54B812F0" w14:textId="77777777" w:rsidR="00A73816" w:rsidRPr="00A73816" w:rsidRDefault="00A73816" w:rsidP="00A73816">
            <w:pPr>
              <w:pStyle w:val="Tablebody"/>
              <w:spacing w:before="60" w:after="60"/>
              <w:ind w:left="0"/>
              <w:rPr>
                <w:rFonts w:asciiTheme="majorHAnsi" w:hAnsiTheme="majorHAnsi" w:cstheme="majorHAnsi"/>
              </w:rPr>
            </w:pPr>
            <w:r w:rsidRPr="00A73816">
              <w:rPr>
                <w:rFonts w:asciiTheme="majorHAnsi" w:hAnsiTheme="majorHAnsi" w:cstheme="majorHAnsi"/>
                <w:b/>
              </w:rPr>
              <w:t>Role</w:t>
            </w:r>
          </w:p>
        </w:tc>
        <w:tc>
          <w:tcPr>
            <w:tcW w:w="7392" w:type="dxa"/>
            <w:shd w:val="clear" w:color="auto" w:fill="F3F3F3"/>
          </w:tcPr>
          <w:p w14:paraId="34BB64C5" w14:textId="77777777" w:rsidR="00A73816" w:rsidRPr="00A73816" w:rsidRDefault="00A73816" w:rsidP="00A73816">
            <w:pPr>
              <w:spacing w:before="60" w:after="60"/>
              <w:rPr>
                <w:rFonts w:asciiTheme="majorHAnsi" w:hAnsiTheme="majorHAnsi" w:cstheme="majorHAnsi"/>
                <w:b/>
                <w:szCs w:val="20"/>
              </w:rPr>
            </w:pPr>
            <w:r w:rsidRPr="00A73816">
              <w:rPr>
                <w:rFonts w:asciiTheme="majorHAnsi" w:hAnsiTheme="majorHAnsi" w:cstheme="majorHAnsi"/>
                <w:b/>
                <w:szCs w:val="20"/>
              </w:rPr>
              <w:t>Responsibility</w:t>
            </w:r>
          </w:p>
        </w:tc>
      </w:tr>
      <w:tr w:rsidR="00A73816" w:rsidRPr="00A73816" w14:paraId="78F6CE61" w14:textId="77777777" w:rsidTr="00B522B3">
        <w:tc>
          <w:tcPr>
            <w:tcW w:w="1638" w:type="dxa"/>
            <w:shd w:val="clear" w:color="auto" w:fill="F3F3F3"/>
          </w:tcPr>
          <w:p w14:paraId="1C1DF629" w14:textId="77777777" w:rsidR="00A73816" w:rsidRPr="00A73816" w:rsidRDefault="00A73816" w:rsidP="00A73816">
            <w:pPr>
              <w:spacing w:before="60" w:after="60"/>
              <w:rPr>
                <w:rFonts w:asciiTheme="majorHAnsi" w:hAnsiTheme="majorHAnsi" w:cstheme="majorHAnsi"/>
                <w:szCs w:val="20"/>
              </w:rPr>
            </w:pPr>
            <w:r w:rsidRPr="00A73816">
              <w:rPr>
                <w:rFonts w:asciiTheme="majorHAnsi" w:hAnsiTheme="majorHAnsi" w:cstheme="majorHAnsi"/>
                <w:szCs w:val="20"/>
              </w:rPr>
              <w:t>Board</w:t>
            </w:r>
          </w:p>
        </w:tc>
        <w:tc>
          <w:tcPr>
            <w:tcW w:w="7392" w:type="dxa"/>
            <w:shd w:val="clear" w:color="auto" w:fill="F3F3F3"/>
          </w:tcPr>
          <w:p w14:paraId="44793519" w14:textId="7D8650A2" w:rsidR="00A73816" w:rsidRPr="00A73816" w:rsidRDefault="000279A0" w:rsidP="00A73816">
            <w:pPr>
              <w:pStyle w:val="BodyText"/>
              <w:spacing w:after="60"/>
              <w:ind w:left="0"/>
              <w:rPr>
                <w:rFonts w:asciiTheme="majorHAnsi" w:hAnsiTheme="majorHAnsi" w:cstheme="majorHAnsi"/>
              </w:rPr>
            </w:pPr>
            <w:r w:rsidRPr="007612EA">
              <w:rPr>
                <w:rFonts w:asciiTheme="majorHAnsi" w:hAnsiTheme="majorHAnsi" w:cstheme="majorHAnsi"/>
              </w:rPr>
              <w:t xml:space="preserve">The Board is responsible for setting policies, controls, procedures and systems that are necessary for </w:t>
            </w:r>
            <w:r>
              <w:rPr>
                <w:rFonts w:asciiTheme="majorHAnsi" w:hAnsiTheme="majorHAnsi" w:cstheme="majorHAnsi"/>
              </w:rPr>
              <w:t>BCT</w:t>
            </w:r>
            <w:r w:rsidRPr="007612EA">
              <w:rPr>
                <w:rFonts w:asciiTheme="majorHAnsi" w:hAnsiTheme="majorHAnsi" w:cstheme="majorHAnsi"/>
              </w:rPr>
              <w:t xml:space="preserve"> to be able to effectively manage, monitor and control exposure to risk. This includes setting the risk appetite</w:t>
            </w:r>
            <w:r>
              <w:rPr>
                <w:rFonts w:asciiTheme="majorHAnsi" w:hAnsiTheme="majorHAnsi" w:cstheme="majorHAnsi"/>
              </w:rPr>
              <w:t xml:space="preserve"> and giving effect to the BCT governance and </w:t>
            </w:r>
            <w:r w:rsidRPr="007612EA">
              <w:rPr>
                <w:rFonts w:asciiTheme="majorHAnsi" w:hAnsiTheme="majorHAnsi" w:cstheme="majorHAnsi"/>
              </w:rPr>
              <w:t>risk management framework</w:t>
            </w:r>
            <w:r>
              <w:rPr>
                <w:rFonts w:asciiTheme="majorHAnsi" w:hAnsiTheme="majorHAnsi" w:cstheme="majorHAnsi"/>
              </w:rPr>
              <w:t>s</w:t>
            </w:r>
            <w:r w:rsidRPr="007612EA">
              <w:rPr>
                <w:rFonts w:asciiTheme="majorHAnsi" w:hAnsiTheme="majorHAnsi" w:cstheme="majorHAnsi"/>
              </w:rPr>
              <w:t>.</w:t>
            </w:r>
          </w:p>
        </w:tc>
      </w:tr>
      <w:tr w:rsidR="00A73816" w:rsidRPr="00A73816" w14:paraId="124AB3DF" w14:textId="77777777" w:rsidTr="00B522B3">
        <w:tc>
          <w:tcPr>
            <w:tcW w:w="1638" w:type="dxa"/>
            <w:shd w:val="clear" w:color="auto" w:fill="F3F3F3"/>
          </w:tcPr>
          <w:p w14:paraId="2F585853" w14:textId="7B3B86E0" w:rsidR="00A73816" w:rsidRPr="00A73816" w:rsidRDefault="00A73816" w:rsidP="00B522B3">
            <w:pPr>
              <w:pStyle w:val="BodyText"/>
              <w:spacing w:after="60"/>
              <w:ind w:left="0"/>
              <w:rPr>
                <w:rFonts w:asciiTheme="majorHAnsi" w:hAnsiTheme="majorHAnsi" w:cstheme="majorHAnsi"/>
              </w:rPr>
            </w:pPr>
            <w:r w:rsidRPr="00A73816">
              <w:rPr>
                <w:rFonts w:asciiTheme="majorHAnsi" w:hAnsiTheme="majorHAnsi" w:cstheme="majorHAnsi"/>
              </w:rPr>
              <w:t>Audit and Risk Committee</w:t>
            </w:r>
            <w:r w:rsidR="00015A3D">
              <w:rPr>
                <w:rFonts w:asciiTheme="majorHAnsi" w:hAnsiTheme="majorHAnsi" w:cstheme="majorHAnsi"/>
              </w:rPr>
              <w:t xml:space="preserve"> (ARC)</w:t>
            </w:r>
          </w:p>
        </w:tc>
        <w:tc>
          <w:tcPr>
            <w:tcW w:w="7392" w:type="dxa"/>
            <w:shd w:val="clear" w:color="auto" w:fill="F3F3F3"/>
          </w:tcPr>
          <w:p w14:paraId="7B91AB80" w14:textId="77777777" w:rsidR="00A25228" w:rsidRPr="00A73816" w:rsidRDefault="00A25228" w:rsidP="00A25228">
            <w:pPr>
              <w:pStyle w:val="BodyText"/>
              <w:spacing w:after="60"/>
              <w:ind w:left="0"/>
              <w:rPr>
                <w:rFonts w:asciiTheme="majorHAnsi" w:hAnsiTheme="majorHAnsi" w:cstheme="majorHAnsi"/>
              </w:rPr>
            </w:pPr>
            <w:r w:rsidRPr="00A73816">
              <w:rPr>
                <w:rFonts w:asciiTheme="majorHAnsi" w:hAnsiTheme="majorHAnsi" w:cstheme="majorHAnsi"/>
              </w:rPr>
              <w:t xml:space="preserve">Pursuant to the ARC </w:t>
            </w:r>
            <w:r>
              <w:rPr>
                <w:rFonts w:asciiTheme="majorHAnsi" w:hAnsiTheme="majorHAnsi" w:cstheme="majorHAnsi"/>
              </w:rPr>
              <w:t>C</w:t>
            </w:r>
            <w:r w:rsidRPr="00A73816">
              <w:rPr>
                <w:rFonts w:asciiTheme="majorHAnsi" w:hAnsiTheme="majorHAnsi" w:cstheme="majorHAnsi"/>
              </w:rPr>
              <w:t>harter, the role of the ARC is to:</w:t>
            </w:r>
          </w:p>
          <w:p w14:paraId="1E6D483C" w14:textId="77777777" w:rsidR="00A25228" w:rsidRDefault="00A25228" w:rsidP="00A25228">
            <w:pPr>
              <w:pStyle w:val="bullet"/>
              <w:numPr>
                <w:ilvl w:val="0"/>
                <w:numId w:val="19"/>
              </w:numPr>
              <w:spacing w:before="60" w:after="60"/>
              <w:ind w:left="337" w:hanging="337"/>
              <w:jc w:val="left"/>
              <w:rPr>
                <w:sz w:val="20"/>
                <w:szCs w:val="20"/>
              </w:rPr>
            </w:pPr>
            <w:r w:rsidRPr="005A5D5A">
              <w:rPr>
                <w:sz w:val="20"/>
                <w:szCs w:val="20"/>
              </w:rPr>
              <w:t xml:space="preserve">monitor and control exposure to risk, </w:t>
            </w:r>
            <w:r>
              <w:rPr>
                <w:sz w:val="20"/>
                <w:szCs w:val="20"/>
              </w:rPr>
              <w:t>d</w:t>
            </w:r>
            <w:r w:rsidRPr="005A5D5A">
              <w:rPr>
                <w:sz w:val="20"/>
                <w:szCs w:val="20"/>
              </w:rPr>
              <w:t>evelop the BCT risk appetite statement and provide advice to the Board</w:t>
            </w:r>
          </w:p>
          <w:p w14:paraId="6178EDA7" w14:textId="77777777" w:rsidR="00A25228" w:rsidRPr="00A73816" w:rsidRDefault="00A25228" w:rsidP="00A25228">
            <w:pPr>
              <w:pStyle w:val="bullet"/>
              <w:spacing w:before="60" w:after="60"/>
              <w:jc w:val="left"/>
              <w:rPr>
                <w:sz w:val="20"/>
                <w:szCs w:val="20"/>
              </w:rPr>
            </w:pPr>
            <w:r w:rsidRPr="00A73816">
              <w:rPr>
                <w:sz w:val="20"/>
                <w:szCs w:val="20"/>
              </w:rPr>
              <w:t xml:space="preserve">review whether management has in place a current and appropriate risk management framework that is consistent with AS/NZS ISO 31000:2018 </w:t>
            </w:r>
          </w:p>
          <w:p w14:paraId="774200EC" w14:textId="77777777" w:rsidR="00A25228" w:rsidRPr="00A73816" w:rsidRDefault="00A25228" w:rsidP="00A25228">
            <w:pPr>
              <w:pStyle w:val="bullet"/>
              <w:spacing w:before="60" w:after="60"/>
              <w:jc w:val="left"/>
              <w:rPr>
                <w:sz w:val="20"/>
                <w:szCs w:val="20"/>
              </w:rPr>
            </w:pPr>
            <w:r w:rsidRPr="00A73816">
              <w:rPr>
                <w:sz w:val="20"/>
                <w:szCs w:val="20"/>
              </w:rPr>
              <w:t>review risk management plans and provide advice to the Board (including in relation to OT and cyber-security risks)</w:t>
            </w:r>
          </w:p>
          <w:p w14:paraId="3A2A5519" w14:textId="77777777" w:rsidR="00A25228" w:rsidRPr="00A73816" w:rsidRDefault="00A25228" w:rsidP="00A25228">
            <w:pPr>
              <w:pStyle w:val="bullet"/>
              <w:spacing w:before="60" w:after="60"/>
              <w:jc w:val="left"/>
              <w:rPr>
                <w:sz w:val="20"/>
                <w:szCs w:val="20"/>
              </w:rPr>
            </w:pPr>
            <w:r w:rsidRPr="00A73816">
              <w:rPr>
                <w:sz w:val="20"/>
                <w:szCs w:val="20"/>
              </w:rPr>
              <w:t xml:space="preserve">seek assurance from management and </w:t>
            </w:r>
            <w:r>
              <w:rPr>
                <w:sz w:val="20"/>
                <w:szCs w:val="20"/>
              </w:rPr>
              <w:t>i</w:t>
            </w:r>
            <w:r w:rsidRPr="00A73816">
              <w:rPr>
                <w:sz w:val="20"/>
                <w:szCs w:val="20"/>
              </w:rPr>
              <w:t xml:space="preserve">nternal </w:t>
            </w:r>
            <w:r>
              <w:rPr>
                <w:sz w:val="20"/>
                <w:szCs w:val="20"/>
              </w:rPr>
              <w:t>a</w:t>
            </w:r>
            <w:r w:rsidRPr="00A73816">
              <w:rPr>
                <w:sz w:val="20"/>
                <w:szCs w:val="20"/>
              </w:rPr>
              <w:t xml:space="preserve">udit that risk management processes are operating effectively </w:t>
            </w:r>
          </w:p>
          <w:p w14:paraId="050F6133" w14:textId="77777777" w:rsidR="00A25228" w:rsidRPr="00A73816" w:rsidRDefault="00A25228" w:rsidP="00A25228">
            <w:pPr>
              <w:pStyle w:val="bullet"/>
              <w:spacing w:before="60" w:after="60"/>
              <w:jc w:val="left"/>
              <w:rPr>
                <w:sz w:val="20"/>
                <w:szCs w:val="20"/>
              </w:rPr>
            </w:pPr>
            <w:r w:rsidRPr="00A73816">
              <w:rPr>
                <w:sz w:val="20"/>
                <w:szCs w:val="20"/>
              </w:rPr>
              <w:t xml:space="preserve">seek assurance from management and </w:t>
            </w:r>
            <w:r>
              <w:rPr>
                <w:sz w:val="20"/>
                <w:szCs w:val="20"/>
              </w:rPr>
              <w:t>i</w:t>
            </w:r>
            <w:r w:rsidRPr="00A73816">
              <w:rPr>
                <w:sz w:val="20"/>
                <w:szCs w:val="20"/>
              </w:rPr>
              <w:t xml:space="preserve">nternal </w:t>
            </w:r>
            <w:r>
              <w:rPr>
                <w:sz w:val="20"/>
                <w:szCs w:val="20"/>
              </w:rPr>
              <w:t>a</w:t>
            </w:r>
            <w:r w:rsidRPr="00A73816">
              <w:rPr>
                <w:sz w:val="20"/>
                <w:szCs w:val="20"/>
              </w:rPr>
              <w:t xml:space="preserve">udit as to the adequacy and effectiveness of internal controls </w:t>
            </w:r>
          </w:p>
          <w:p w14:paraId="3A108F16" w14:textId="77777777" w:rsidR="00A25228" w:rsidRPr="00A73816" w:rsidRDefault="00A25228" w:rsidP="00A25228">
            <w:pPr>
              <w:pStyle w:val="bullet"/>
              <w:spacing w:before="60" w:after="60"/>
              <w:jc w:val="left"/>
              <w:rPr>
                <w:sz w:val="20"/>
                <w:szCs w:val="20"/>
              </w:rPr>
            </w:pPr>
            <w:r w:rsidRPr="00A73816">
              <w:rPr>
                <w:sz w:val="20"/>
                <w:szCs w:val="20"/>
              </w:rPr>
              <w:t xml:space="preserve">review risk reports, including the risk register and provide advice to the Board </w:t>
            </w:r>
          </w:p>
          <w:p w14:paraId="284E0341" w14:textId="77777777" w:rsidR="00A25228" w:rsidRPr="00A73816" w:rsidRDefault="00A25228" w:rsidP="00A25228">
            <w:pPr>
              <w:pStyle w:val="bullet"/>
              <w:spacing w:before="60" w:after="60"/>
              <w:jc w:val="left"/>
              <w:rPr>
                <w:sz w:val="20"/>
                <w:szCs w:val="20"/>
              </w:rPr>
            </w:pPr>
            <w:r w:rsidRPr="00A73816">
              <w:rPr>
                <w:sz w:val="20"/>
                <w:szCs w:val="20"/>
              </w:rPr>
              <w:t xml:space="preserve">review whether a sound and effective approach has been followed in developing risk management plans for major programs </w:t>
            </w:r>
          </w:p>
          <w:p w14:paraId="53DF9A4C" w14:textId="77777777" w:rsidR="00A25228" w:rsidRPr="00A73816" w:rsidRDefault="00A25228" w:rsidP="00A25228">
            <w:pPr>
              <w:pStyle w:val="bullet"/>
              <w:spacing w:before="60" w:after="60"/>
              <w:jc w:val="left"/>
              <w:rPr>
                <w:sz w:val="20"/>
                <w:szCs w:val="20"/>
              </w:rPr>
            </w:pPr>
            <w:r w:rsidRPr="00A73816">
              <w:rPr>
                <w:sz w:val="20"/>
                <w:szCs w:val="20"/>
              </w:rPr>
              <w:t xml:space="preserve">review the impact of the </w:t>
            </w:r>
            <w:r>
              <w:rPr>
                <w:sz w:val="20"/>
                <w:szCs w:val="20"/>
              </w:rPr>
              <w:t>BCT’s</w:t>
            </w:r>
            <w:r w:rsidRPr="00A73816">
              <w:rPr>
                <w:sz w:val="20"/>
                <w:szCs w:val="20"/>
              </w:rPr>
              <w:t xml:space="preserve"> risk management on its control environment and insurance arrangements </w:t>
            </w:r>
          </w:p>
          <w:p w14:paraId="442F2C9A" w14:textId="77777777" w:rsidR="00A25228" w:rsidRPr="00A73816" w:rsidRDefault="00A25228" w:rsidP="00A25228">
            <w:pPr>
              <w:pStyle w:val="bullet"/>
              <w:spacing w:before="60" w:after="60"/>
              <w:jc w:val="left"/>
              <w:rPr>
                <w:sz w:val="20"/>
                <w:szCs w:val="20"/>
              </w:rPr>
            </w:pPr>
            <w:r w:rsidRPr="00A73816">
              <w:rPr>
                <w:sz w:val="20"/>
                <w:szCs w:val="20"/>
              </w:rPr>
              <w:t xml:space="preserve">review the </w:t>
            </w:r>
            <w:r>
              <w:rPr>
                <w:sz w:val="20"/>
                <w:szCs w:val="20"/>
              </w:rPr>
              <w:t xml:space="preserve">BCT’s </w:t>
            </w:r>
            <w:r w:rsidRPr="00A73816">
              <w:rPr>
                <w:sz w:val="20"/>
                <w:szCs w:val="20"/>
              </w:rPr>
              <w:t xml:space="preserve">fraud control plan and be satisfied that it has appropriate processes and systems in place to capture and effectively investigate fraud related information </w:t>
            </w:r>
          </w:p>
          <w:p w14:paraId="7D71D022" w14:textId="60CEE55D" w:rsidR="00A73816" w:rsidRPr="00A73816" w:rsidRDefault="00A25228" w:rsidP="00A25228">
            <w:pPr>
              <w:pStyle w:val="bullet"/>
              <w:numPr>
                <w:ilvl w:val="0"/>
                <w:numId w:val="0"/>
              </w:numPr>
              <w:spacing w:before="60" w:after="60"/>
              <w:ind w:left="59"/>
              <w:jc w:val="left"/>
              <w:rPr>
                <w:sz w:val="20"/>
                <w:szCs w:val="20"/>
              </w:rPr>
            </w:pPr>
            <w:r w:rsidRPr="00A73816">
              <w:rPr>
                <w:sz w:val="20"/>
                <w:szCs w:val="20"/>
              </w:rPr>
              <w:t xml:space="preserve">review whether a sound and effective approach has been followed in establishing the </w:t>
            </w:r>
            <w:r>
              <w:rPr>
                <w:sz w:val="20"/>
                <w:szCs w:val="20"/>
              </w:rPr>
              <w:t>BCT</w:t>
            </w:r>
            <w:r w:rsidRPr="00A73816">
              <w:rPr>
                <w:sz w:val="20"/>
                <w:szCs w:val="20"/>
              </w:rPr>
              <w:t xml:space="preserve"> business continuity planning arrangements, including whether disaster recovery plans have been tested periodically.</w:t>
            </w:r>
          </w:p>
        </w:tc>
      </w:tr>
      <w:tr w:rsidR="00A73816" w:rsidRPr="00A73816" w14:paraId="01E0BB41" w14:textId="77777777" w:rsidTr="00B522B3">
        <w:tc>
          <w:tcPr>
            <w:tcW w:w="1638" w:type="dxa"/>
            <w:shd w:val="clear" w:color="auto" w:fill="F3F3F3"/>
          </w:tcPr>
          <w:p w14:paraId="56E32DE1" w14:textId="284925CF" w:rsidR="00A73816" w:rsidRPr="00A73816" w:rsidRDefault="00A73816" w:rsidP="00B522B3">
            <w:pPr>
              <w:pStyle w:val="BodyText"/>
              <w:spacing w:after="60"/>
              <w:ind w:left="0"/>
              <w:rPr>
                <w:rFonts w:asciiTheme="majorHAnsi" w:hAnsiTheme="majorHAnsi" w:cstheme="majorHAnsi"/>
              </w:rPr>
            </w:pPr>
            <w:r w:rsidRPr="00A73816">
              <w:rPr>
                <w:rFonts w:asciiTheme="majorHAnsi" w:hAnsiTheme="majorHAnsi" w:cstheme="majorHAnsi"/>
              </w:rPr>
              <w:t>Chief Executive Officer</w:t>
            </w:r>
            <w:r w:rsidR="007F155E">
              <w:rPr>
                <w:rFonts w:asciiTheme="majorHAnsi" w:hAnsiTheme="majorHAnsi" w:cstheme="majorHAnsi"/>
              </w:rPr>
              <w:t xml:space="preserve"> (CEO)</w:t>
            </w:r>
          </w:p>
        </w:tc>
        <w:tc>
          <w:tcPr>
            <w:tcW w:w="7392" w:type="dxa"/>
            <w:shd w:val="clear" w:color="auto" w:fill="F3F3F3"/>
          </w:tcPr>
          <w:p w14:paraId="34087277" w14:textId="77777777" w:rsidR="002F5034" w:rsidRPr="005A5D5A" w:rsidRDefault="002F5034" w:rsidP="002F5034">
            <w:pPr>
              <w:spacing w:before="60" w:after="60"/>
              <w:rPr>
                <w:rFonts w:asciiTheme="majorHAnsi" w:hAnsiTheme="majorHAnsi" w:cstheme="majorHAnsi"/>
                <w:szCs w:val="20"/>
              </w:rPr>
            </w:pPr>
            <w:r w:rsidRPr="005A5D5A">
              <w:rPr>
                <w:rFonts w:asciiTheme="majorHAnsi" w:hAnsiTheme="majorHAnsi" w:cstheme="majorHAnsi"/>
                <w:szCs w:val="20"/>
              </w:rPr>
              <w:t xml:space="preserve">The CEO is responsible and accountable for risk management </w:t>
            </w:r>
            <w:r>
              <w:rPr>
                <w:rFonts w:asciiTheme="majorHAnsi" w:hAnsiTheme="majorHAnsi" w:cstheme="majorHAnsi"/>
                <w:szCs w:val="20"/>
              </w:rPr>
              <w:t>at</w:t>
            </w:r>
            <w:r w:rsidRPr="005A5D5A">
              <w:rPr>
                <w:rFonts w:asciiTheme="majorHAnsi" w:hAnsiTheme="majorHAnsi" w:cstheme="majorHAnsi"/>
                <w:szCs w:val="20"/>
              </w:rPr>
              <w:t xml:space="preserve"> the BCT:</w:t>
            </w:r>
          </w:p>
          <w:p w14:paraId="431C0870" w14:textId="77777777" w:rsidR="002F5034" w:rsidRPr="00BB591B" w:rsidRDefault="002F5034" w:rsidP="002F5034">
            <w:pPr>
              <w:pStyle w:val="bullet"/>
              <w:spacing w:before="60" w:after="60"/>
              <w:jc w:val="left"/>
              <w:rPr>
                <w:sz w:val="20"/>
                <w:szCs w:val="20"/>
              </w:rPr>
            </w:pPr>
            <w:r>
              <w:rPr>
                <w:sz w:val="20"/>
                <w:szCs w:val="20"/>
              </w:rPr>
              <w:t>e</w:t>
            </w:r>
            <w:r w:rsidRPr="005A5D5A">
              <w:rPr>
                <w:sz w:val="20"/>
                <w:szCs w:val="20"/>
              </w:rPr>
              <w:t>nsur</w:t>
            </w:r>
            <w:r>
              <w:rPr>
                <w:sz w:val="20"/>
                <w:szCs w:val="20"/>
              </w:rPr>
              <w:t>ing</w:t>
            </w:r>
            <w:r w:rsidRPr="005A5D5A">
              <w:rPr>
                <w:sz w:val="20"/>
                <w:szCs w:val="20"/>
              </w:rPr>
              <w:t xml:space="preserve"> that a risk management framework </w:t>
            </w:r>
            <w:r>
              <w:rPr>
                <w:sz w:val="20"/>
                <w:szCs w:val="20"/>
              </w:rPr>
              <w:t xml:space="preserve">is </w:t>
            </w:r>
            <w:r w:rsidRPr="005A5D5A">
              <w:rPr>
                <w:sz w:val="20"/>
                <w:szCs w:val="20"/>
              </w:rPr>
              <w:t>tailored to the needs of the agency and consistent with AS/NZS ISO 31000:2018 is established, implemented, monitored and maintained</w:t>
            </w:r>
          </w:p>
          <w:p w14:paraId="257C75EC" w14:textId="77777777" w:rsidR="002F5034" w:rsidRPr="00A73816" w:rsidRDefault="002F5034" w:rsidP="002F5034">
            <w:pPr>
              <w:pStyle w:val="bullet"/>
              <w:spacing w:before="60" w:after="60"/>
              <w:jc w:val="left"/>
              <w:rPr>
                <w:sz w:val="20"/>
                <w:szCs w:val="20"/>
              </w:rPr>
            </w:pPr>
            <w:r w:rsidRPr="00A73816">
              <w:rPr>
                <w:sz w:val="20"/>
                <w:szCs w:val="20"/>
              </w:rPr>
              <w:t>ensuring that managers and decision makers at all levels understand that they are accountable for managing risk within their sphere of authority</w:t>
            </w:r>
          </w:p>
          <w:p w14:paraId="00596E15" w14:textId="32C4B248" w:rsidR="00A73816" w:rsidRPr="00A73816" w:rsidRDefault="002F5034" w:rsidP="002F5034">
            <w:pPr>
              <w:pStyle w:val="bullet"/>
              <w:spacing w:before="60" w:after="60"/>
              <w:jc w:val="left"/>
              <w:rPr>
                <w:color w:val="000000"/>
                <w:sz w:val="20"/>
                <w:szCs w:val="20"/>
              </w:rPr>
            </w:pPr>
            <w:r w:rsidRPr="00A73816">
              <w:rPr>
                <w:sz w:val="20"/>
                <w:szCs w:val="20"/>
              </w:rPr>
              <w:t>ensuring that all staff (permanent, temporary or contract</w:t>
            </w:r>
            <w:r>
              <w:rPr>
                <w:sz w:val="20"/>
                <w:szCs w:val="20"/>
              </w:rPr>
              <w:t>ors</w:t>
            </w:r>
            <w:r w:rsidRPr="00A73816">
              <w:rPr>
                <w:sz w:val="20"/>
                <w:szCs w:val="20"/>
              </w:rPr>
              <w:t>) are aware they are accountable for managing risk in their day</w:t>
            </w:r>
            <w:r>
              <w:rPr>
                <w:sz w:val="20"/>
                <w:szCs w:val="20"/>
              </w:rPr>
              <w:t>-</w:t>
            </w:r>
            <w:r w:rsidRPr="00A73816">
              <w:rPr>
                <w:sz w:val="20"/>
                <w:szCs w:val="20"/>
              </w:rPr>
              <w:t>to</w:t>
            </w:r>
            <w:r>
              <w:rPr>
                <w:sz w:val="20"/>
                <w:szCs w:val="20"/>
              </w:rPr>
              <w:t>-</w:t>
            </w:r>
            <w:r w:rsidRPr="00A73816">
              <w:rPr>
                <w:sz w:val="20"/>
                <w:szCs w:val="20"/>
              </w:rPr>
              <w:t>day roles, including carrying out their roles in accordance with policies and procedures.</w:t>
            </w:r>
          </w:p>
        </w:tc>
      </w:tr>
      <w:tr w:rsidR="00286EC8" w:rsidRPr="00A73816" w14:paraId="662032A5" w14:textId="77777777" w:rsidTr="00B522B3">
        <w:tc>
          <w:tcPr>
            <w:tcW w:w="1638" w:type="dxa"/>
            <w:shd w:val="clear" w:color="auto" w:fill="F3F3F3"/>
          </w:tcPr>
          <w:p w14:paraId="257C52C1" w14:textId="0935E5A7" w:rsidR="00286EC8" w:rsidRPr="00A73816" w:rsidRDefault="00286EC8" w:rsidP="00286EC8">
            <w:pPr>
              <w:pStyle w:val="BodyText"/>
              <w:spacing w:after="60"/>
              <w:ind w:left="0"/>
              <w:rPr>
                <w:rFonts w:asciiTheme="majorHAnsi" w:hAnsiTheme="majorHAnsi" w:cstheme="majorHAnsi"/>
              </w:rPr>
            </w:pPr>
            <w:r w:rsidRPr="00A73816">
              <w:rPr>
                <w:rFonts w:asciiTheme="majorHAnsi" w:hAnsiTheme="majorHAnsi" w:cstheme="majorHAnsi"/>
              </w:rPr>
              <w:t>Chief Risk Officer</w:t>
            </w:r>
            <w:r>
              <w:rPr>
                <w:rFonts w:asciiTheme="majorHAnsi" w:hAnsiTheme="majorHAnsi" w:cstheme="majorHAnsi"/>
              </w:rPr>
              <w:t xml:space="preserve"> (CRO)</w:t>
            </w:r>
          </w:p>
          <w:p w14:paraId="2D7F896C" w14:textId="77777777" w:rsidR="00286EC8" w:rsidRPr="00A73816" w:rsidRDefault="00286EC8" w:rsidP="00286EC8">
            <w:pPr>
              <w:pStyle w:val="Tablebody"/>
              <w:spacing w:before="60" w:after="60"/>
              <w:ind w:left="0"/>
              <w:rPr>
                <w:rFonts w:asciiTheme="majorHAnsi" w:hAnsiTheme="majorHAnsi" w:cstheme="majorHAnsi"/>
              </w:rPr>
            </w:pPr>
          </w:p>
        </w:tc>
        <w:tc>
          <w:tcPr>
            <w:tcW w:w="7392" w:type="dxa"/>
            <w:shd w:val="clear" w:color="auto" w:fill="F3F3F3"/>
          </w:tcPr>
          <w:p w14:paraId="4777308E" w14:textId="77777777" w:rsidR="00286EC8" w:rsidRDefault="00286EC8" w:rsidP="00286EC8">
            <w:pPr>
              <w:pStyle w:val="BodyText"/>
              <w:spacing w:after="60"/>
              <w:ind w:left="0"/>
              <w:rPr>
                <w:rFonts w:asciiTheme="majorHAnsi" w:hAnsiTheme="majorHAnsi" w:cstheme="majorHAnsi"/>
              </w:rPr>
            </w:pPr>
            <w:r w:rsidRPr="00CF2970">
              <w:rPr>
                <w:rFonts w:asciiTheme="majorHAnsi" w:hAnsiTheme="majorHAnsi" w:cstheme="majorHAnsi"/>
              </w:rPr>
              <w:t>The BCT CRO leads the risk management function and is responsible for ensuring risks are mitigated. The CRO is also the primary risk champion</w:t>
            </w:r>
            <w:r>
              <w:rPr>
                <w:rFonts w:asciiTheme="majorHAnsi" w:hAnsiTheme="majorHAnsi" w:cstheme="majorHAnsi"/>
              </w:rPr>
              <w:t xml:space="preserve"> and is</w:t>
            </w:r>
            <w:r w:rsidRPr="00CF2970">
              <w:rPr>
                <w:rFonts w:asciiTheme="majorHAnsi" w:hAnsiTheme="majorHAnsi" w:cstheme="majorHAnsi"/>
              </w:rPr>
              <w:t xml:space="preserve"> responsible for designing the BCT risk management framework and for the day-to-day activities associated with coordinating, maintaining, and embedding the framework in the BCT.  </w:t>
            </w:r>
          </w:p>
          <w:p w14:paraId="428EA548" w14:textId="77777777" w:rsidR="00286EC8" w:rsidRDefault="00286EC8" w:rsidP="00286EC8">
            <w:pPr>
              <w:pStyle w:val="BodyText"/>
              <w:spacing w:after="60"/>
              <w:ind w:left="0"/>
              <w:rPr>
                <w:rFonts w:asciiTheme="majorHAnsi" w:hAnsiTheme="majorHAnsi" w:cstheme="majorHAnsi"/>
              </w:rPr>
            </w:pPr>
          </w:p>
          <w:p w14:paraId="756791FF" w14:textId="77777777" w:rsidR="00286EC8" w:rsidRPr="00A73816" w:rsidRDefault="00286EC8" w:rsidP="00286EC8">
            <w:pPr>
              <w:pStyle w:val="BodyText"/>
              <w:spacing w:after="60"/>
              <w:ind w:left="0"/>
              <w:rPr>
                <w:rFonts w:asciiTheme="majorHAnsi" w:hAnsiTheme="majorHAnsi" w:cstheme="majorHAnsi"/>
              </w:rPr>
            </w:pPr>
            <w:r>
              <w:rPr>
                <w:rFonts w:asciiTheme="majorHAnsi" w:hAnsiTheme="majorHAnsi" w:cstheme="majorHAnsi"/>
              </w:rPr>
              <w:t>The CRO is r</w:t>
            </w:r>
            <w:r w:rsidRPr="00A73816">
              <w:rPr>
                <w:rFonts w:asciiTheme="majorHAnsi" w:hAnsiTheme="majorHAnsi" w:cstheme="majorHAnsi"/>
              </w:rPr>
              <w:t>esponsible for:</w:t>
            </w:r>
          </w:p>
          <w:p w14:paraId="2158D17C" w14:textId="77777777" w:rsidR="00286EC8" w:rsidRPr="00A73816" w:rsidRDefault="00286EC8" w:rsidP="00286EC8">
            <w:pPr>
              <w:pStyle w:val="bullet"/>
              <w:spacing w:before="60" w:after="60"/>
              <w:jc w:val="left"/>
              <w:rPr>
                <w:sz w:val="20"/>
                <w:szCs w:val="20"/>
              </w:rPr>
            </w:pPr>
            <w:r w:rsidRPr="00A73816">
              <w:rPr>
                <w:sz w:val="20"/>
                <w:szCs w:val="20"/>
              </w:rPr>
              <w:t xml:space="preserve">championing risk management </w:t>
            </w:r>
          </w:p>
          <w:p w14:paraId="6769409C" w14:textId="77777777" w:rsidR="00286EC8" w:rsidRPr="00A73816" w:rsidRDefault="00286EC8" w:rsidP="00286EC8">
            <w:pPr>
              <w:pStyle w:val="bullet"/>
              <w:spacing w:before="60" w:after="60"/>
              <w:jc w:val="left"/>
              <w:rPr>
                <w:sz w:val="20"/>
                <w:szCs w:val="20"/>
              </w:rPr>
            </w:pPr>
            <w:r w:rsidRPr="00A73816">
              <w:rPr>
                <w:sz w:val="20"/>
                <w:szCs w:val="20"/>
              </w:rPr>
              <w:lastRenderedPageBreak/>
              <w:t>monitoring identified risks across the BCT and the effective implementation of the BCT Risk Management Policy</w:t>
            </w:r>
          </w:p>
          <w:p w14:paraId="4E43A95C" w14:textId="77777777" w:rsidR="00262331" w:rsidRDefault="00286EC8" w:rsidP="00262331">
            <w:pPr>
              <w:pStyle w:val="bullet"/>
              <w:spacing w:before="60" w:after="60"/>
              <w:jc w:val="left"/>
              <w:rPr>
                <w:sz w:val="20"/>
                <w:szCs w:val="20"/>
              </w:rPr>
            </w:pPr>
            <w:r w:rsidRPr="00A73816">
              <w:rPr>
                <w:sz w:val="20"/>
                <w:szCs w:val="20"/>
              </w:rPr>
              <w:t>enabling staff to monitor identified risks, including: the review, updating and completion of risk treatment plans; reviewing risks for completeness, continued relevance, and effectiveness of controls, taking into account changing circumstances</w:t>
            </w:r>
          </w:p>
          <w:p w14:paraId="20292940" w14:textId="38952F48" w:rsidR="00286EC8" w:rsidRPr="00A73816" w:rsidRDefault="00286EC8" w:rsidP="00262331">
            <w:pPr>
              <w:pStyle w:val="bullet"/>
              <w:spacing w:before="60" w:after="60"/>
              <w:jc w:val="left"/>
              <w:rPr>
                <w:sz w:val="20"/>
                <w:szCs w:val="20"/>
              </w:rPr>
            </w:pPr>
            <w:r w:rsidRPr="00A73816">
              <w:rPr>
                <w:sz w:val="20"/>
                <w:szCs w:val="20"/>
              </w:rPr>
              <w:t>managing any assigned strategic risks.</w:t>
            </w:r>
          </w:p>
        </w:tc>
      </w:tr>
      <w:tr w:rsidR="00E564F2" w:rsidRPr="00A73816" w14:paraId="61263909" w14:textId="77777777" w:rsidTr="00B522B3">
        <w:tc>
          <w:tcPr>
            <w:tcW w:w="1638" w:type="dxa"/>
            <w:shd w:val="clear" w:color="auto" w:fill="F3F3F3"/>
          </w:tcPr>
          <w:p w14:paraId="7C43DF32" w14:textId="6F9F516E" w:rsidR="00E564F2" w:rsidRPr="00A73816" w:rsidRDefault="00E564F2" w:rsidP="00E564F2">
            <w:pPr>
              <w:pStyle w:val="BodyText"/>
              <w:spacing w:after="60"/>
              <w:ind w:left="0"/>
              <w:rPr>
                <w:rFonts w:asciiTheme="majorHAnsi" w:hAnsiTheme="majorHAnsi" w:cstheme="majorHAnsi"/>
              </w:rPr>
            </w:pPr>
            <w:r w:rsidRPr="00A73816">
              <w:rPr>
                <w:rFonts w:asciiTheme="majorHAnsi" w:hAnsiTheme="majorHAnsi" w:cstheme="majorHAnsi"/>
              </w:rPr>
              <w:lastRenderedPageBreak/>
              <w:t>Governance team</w:t>
            </w:r>
          </w:p>
          <w:p w14:paraId="52D679A6" w14:textId="77777777" w:rsidR="00E564F2" w:rsidRPr="00A73816" w:rsidRDefault="00E564F2" w:rsidP="00E564F2">
            <w:pPr>
              <w:pStyle w:val="BodyText"/>
              <w:spacing w:after="60"/>
              <w:ind w:left="0"/>
              <w:rPr>
                <w:rFonts w:asciiTheme="majorHAnsi" w:hAnsiTheme="majorHAnsi" w:cstheme="majorHAnsi"/>
              </w:rPr>
            </w:pPr>
          </w:p>
        </w:tc>
        <w:tc>
          <w:tcPr>
            <w:tcW w:w="7392" w:type="dxa"/>
            <w:shd w:val="clear" w:color="auto" w:fill="F3F3F3"/>
          </w:tcPr>
          <w:p w14:paraId="6F91C03B" w14:textId="77777777" w:rsidR="00E564F2" w:rsidRPr="00A73816" w:rsidRDefault="00E564F2" w:rsidP="00E564F2">
            <w:pPr>
              <w:pStyle w:val="Default"/>
              <w:spacing w:before="60" w:after="60"/>
              <w:rPr>
                <w:rFonts w:asciiTheme="majorHAnsi" w:hAnsiTheme="majorHAnsi" w:cstheme="majorHAnsi"/>
                <w:sz w:val="20"/>
                <w:szCs w:val="20"/>
              </w:rPr>
            </w:pPr>
            <w:r>
              <w:rPr>
                <w:rFonts w:asciiTheme="majorHAnsi" w:hAnsiTheme="majorHAnsi" w:cstheme="majorHAnsi"/>
                <w:sz w:val="20"/>
                <w:szCs w:val="20"/>
              </w:rPr>
              <w:t>The Governance team is r</w:t>
            </w:r>
            <w:r w:rsidRPr="00A73816">
              <w:rPr>
                <w:rFonts w:asciiTheme="majorHAnsi" w:hAnsiTheme="majorHAnsi" w:cstheme="majorHAnsi"/>
                <w:sz w:val="20"/>
                <w:szCs w:val="20"/>
              </w:rPr>
              <w:t>esponsible for:</w:t>
            </w:r>
          </w:p>
          <w:p w14:paraId="458895EA" w14:textId="77777777" w:rsidR="00E564F2" w:rsidRPr="00A73816" w:rsidRDefault="00E564F2" w:rsidP="00E564F2">
            <w:pPr>
              <w:pStyle w:val="bullet"/>
              <w:spacing w:before="60" w:after="60"/>
              <w:jc w:val="left"/>
              <w:rPr>
                <w:sz w:val="20"/>
                <w:szCs w:val="20"/>
              </w:rPr>
            </w:pPr>
            <w:r w:rsidRPr="00A73816">
              <w:rPr>
                <w:sz w:val="20"/>
                <w:szCs w:val="20"/>
              </w:rPr>
              <w:t xml:space="preserve">developing and maintaining the BCT </w:t>
            </w:r>
            <w:r>
              <w:rPr>
                <w:sz w:val="20"/>
                <w:szCs w:val="20"/>
              </w:rPr>
              <w:t>R</w:t>
            </w:r>
            <w:r w:rsidRPr="00A73816">
              <w:rPr>
                <w:sz w:val="20"/>
                <w:szCs w:val="20"/>
              </w:rPr>
              <w:t xml:space="preserve">isk </w:t>
            </w:r>
            <w:r>
              <w:rPr>
                <w:sz w:val="20"/>
                <w:szCs w:val="20"/>
              </w:rPr>
              <w:t>M</w:t>
            </w:r>
            <w:r w:rsidRPr="00A73816">
              <w:rPr>
                <w:sz w:val="20"/>
                <w:szCs w:val="20"/>
              </w:rPr>
              <w:t xml:space="preserve">anagement </w:t>
            </w:r>
            <w:r>
              <w:rPr>
                <w:sz w:val="20"/>
                <w:szCs w:val="20"/>
              </w:rPr>
              <w:t>P</w:t>
            </w:r>
            <w:r w:rsidRPr="00A73816">
              <w:rPr>
                <w:sz w:val="20"/>
                <w:szCs w:val="20"/>
              </w:rPr>
              <w:t xml:space="preserve">olicy, plan, procedures, tools, training, and documentation, working across all branches </w:t>
            </w:r>
          </w:p>
          <w:p w14:paraId="23EBFCDD" w14:textId="77777777" w:rsidR="00E564F2" w:rsidRPr="00A73816" w:rsidRDefault="00E564F2" w:rsidP="00E564F2">
            <w:pPr>
              <w:pStyle w:val="bullet"/>
              <w:spacing w:before="60" w:after="60"/>
              <w:jc w:val="left"/>
              <w:rPr>
                <w:sz w:val="20"/>
                <w:szCs w:val="20"/>
              </w:rPr>
            </w:pPr>
            <w:r w:rsidRPr="00A73816">
              <w:rPr>
                <w:sz w:val="20"/>
                <w:szCs w:val="20"/>
              </w:rPr>
              <w:t xml:space="preserve">providing advice and assistance on risk management to the Executive, branches, and teams </w:t>
            </w:r>
          </w:p>
          <w:p w14:paraId="2F506F5F" w14:textId="77777777" w:rsidR="00E564F2" w:rsidRPr="00A73816" w:rsidRDefault="00E564F2" w:rsidP="00E564F2">
            <w:pPr>
              <w:pStyle w:val="bullet"/>
              <w:spacing w:before="60" w:after="60"/>
              <w:jc w:val="left"/>
              <w:rPr>
                <w:sz w:val="20"/>
                <w:szCs w:val="20"/>
              </w:rPr>
            </w:pPr>
            <w:r w:rsidRPr="00A73816">
              <w:rPr>
                <w:sz w:val="20"/>
                <w:szCs w:val="20"/>
              </w:rPr>
              <w:t>providing risk-related education, training and awareness across the organisation and acting as an advocate for effective risk management</w:t>
            </w:r>
          </w:p>
          <w:p w14:paraId="66B0B43C" w14:textId="77777777" w:rsidR="00EE1645" w:rsidRDefault="00E564F2" w:rsidP="00262331">
            <w:pPr>
              <w:pStyle w:val="bullet"/>
              <w:spacing w:before="60" w:after="60"/>
              <w:jc w:val="left"/>
              <w:rPr>
                <w:sz w:val="20"/>
                <w:szCs w:val="20"/>
              </w:rPr>
            </w:pPr>
            <w:r w:rsidRPr="00A73816">
              <w:rPr>
                <w:sz w:val="20"/>
                <w:szCs w:val="20"/>
              </w:rPr>
              <w:t xml:space="preserve">reporting regularly on risk management to the Executive and </w:t>
            </w:r>
            <w:r>
              <w:rPr>
                <w:sz w:val="20"/>
                <w:szCs w:val="20"/>
              </w:rPr>
              <w:t>ARC</w:t>
            </w:r>
          </w:p>
          <w:p w14:paraId="245EBA85" w14:textId="1597414C" w:rsidR="00E564F2" w:rsidRPr="00A73816" w:rsidRDefault="00EE1645" w:rsidP="00262331">
            <w:pPr>
              <w:pStyle w:val="bullet"/>
              <w:spacing w:before="60" w:after="60"/>
              <w:jc w:val="left"/>
              <w:rPr>
                <w:sz w:val="20"/>
                <w:szCs w:val="20"/>
              </w:rPr>
            </w:pPr>
            <w:r>
              <w:rPr>
                <w:sz w:val="20"/>
                <w:szCs w:val="20"/>
              </w:rPr>
              <w:t>m</w:t>
            </w:r>
            <w:r w:rsidR="00E564F2" w:rsidRPr="00A73816">
              <w:rPr>
                <w:sz w:val="20"/>
                <w:szCs w:val="20"/>
              </w:rPr>
              <w:t>anaging the online risk management system</w:t>
            </w:r>
            <w:r w:rsidR="00E564F2">
              <w:rPr>
                <w:sz w:val="20"/>
                <w:szCs w:val="20"/>
              </w:rPr>
              <w:t>,</w:t>
            </w:r>
            <w:r w:rsidR="00E564F2" w:rsidRPr="00A73816">
              <w:rPr>
                <w:sz w:val="20"/>
                <w:szCs w:val="20"/>
              </w:rPr>
              <w:t xml:space="preserve"> including provision of specialist support to the BCT in the use of the system.</w:t>
            </w:r>
          </w:p>
        </w:tc>
      </w:tr>
      <w:tr w:rsidR="00C3195D" w:rsidRPr="00A73816" w14:paraId="02BE74F2" w14:textId="77777777" w:rsidTr="00B522B3">
        <w:tc>
          <w:tcPr>
            <w:tcW w:w="1638" w:type="dxa"/>
            <w:shd w:val="clear" w:color="auto" w:fill="F3F3F3"/>
          </w:tcPr>
          <w:p w14:paraId="1266FB5E" w14:textId="77777777" w:rsidR="00C3195D" w:rsidRPr="00A73816" w:rsidRDefault="00C3195D" w:rsidP="00C3195D">
            <w:pPr>
              <w:spacing w:before="60" w:after="60"/>
              <w:rPr>
                <w:rFonts w:asciiTheme="majorHAnsi" w:hAnsiTheme="majorHAnsi" w:cstheme="majorHAnsi"/>
                <w:szCs w:val="20"/>
              </w:rPr>
            </w:pPr>
            <w:r w:rsidRPr="00A73816">
              <w:rPr>
                <w:rFonts w:asciiTheme="majorHAnsi" w:hAnsiTheme="majorHAnsi" w:cstheme="majorHAnsi"/>
                <w:szCs w:val="20"/>
              </w:rPr>
              <w:t>Directors</w:t>
            </w:r>
          </w:p>
          <w:p w14:paraId="13C60A9C" w14:textId="77777777" w:rsidR="00C3195D" w:rsidRPr="00A73816" w:rsidRDefault="00C3195D" w:rsidP="00C3195D">
            <w:pPr>
              <w:pStyle w:val="Tablebody"/>
              <w:spacing w:before="60" w:after="60"/>
              <w:ind w:left="0"/>
              <w:rPr>
                <w:rFonts w:asciiTheme="majorHAnsi" w:hAnsiTheme="majorHAnsi" w:cstheme="majorHAnsi"/>
              </w:rPr>
            </w:pPr>
          </w:p>
        </w:tc>
        <w:tc>
          <w:tcPr>
            <w:tcW w:w="7392" w:type="dxa"/>
            <w:shd w:val="clear" w:color="auto" w:fill="F3F3F3"/>
          </w:tcPr>
          <w:p w14:paraId="313C350B" w14:textId="77777777" w:rsidR="00C3195D" w:rsidRPr="00A73816" w:rsidRDefault="00C3195D" w:rsidP="00C3195D">
            <w:pPr>
              <w:pStyle w:val="BodyText"/>
              <w:spacing w:after="60"/>
              <w:ind w:left="0"/>
              <w:rPr>
                <w:rFonts w:asciiTheme="majorHAnsi" w:hAnsiTheme="majorHAnsi" w:cstheme="majorHAnsi"/>
              </w:rPr>
            </w:pPr>
            <w:r>
              <w:rPr>
                <w:rFonts w:asciiTheme="majorHAnsi" w:hAnsiTheme="majorHAnsi" w:cstheme="majorHAnsi"/>
              </w:rPr>
              <w:t>Directors are r</w:t>
            </w:r>
            <w:r w:rsidRPr="00A73816">
              <w:rPr>
                <w:rFonts w:asciiTheme="majorHAnsi" w:hAnsiTheme="majorHAnsi" w:cstheme="majorHAnsi"/>
              </w:rPr>
              <w:t>esponsible for:</w:t>
            </w:r>
          </w:p>
          <w:p w14:paraId="6DCBBDD6" w14:textId="77777777" w:rsidR="00C3195D" w:rsidRPr="00A73816" w:rsidRDefault="00C3195D" w:rsidP="00C3195D">
            <w:pPr>
              <w:pStyle w:val="bullet"/>
              <w:spacing w:before="60" w:after="60"/>
              <w:jc w:val="left"/>
              <w:rPr>
                <w:sz w:val="20"/>
                <w:szCs w:val="20"/>
              </w:rPr>
            </w:pPr>
            <w:r w:rsidRPr="00A73816">
              <w:rPr>
                <w:sz w:val="20"/>
                <w:szCs w:val="20"/>
              </w:rPr>
              <w:t xml:space="preserve">championing risk management within their area of responsibility </w:t>
            </w:r>
          </w:p>
          <w:p w14:paraId="3C3EA896" w14:textId="77777777" w:rsidR="00C3195D" w:rsidRPr="00A73816" w:rsidRDefault="00C3195D" w:rsidP="00C3195D">
            <w:pPr>
              <w:pStyle w:val="bullet"/>
              <w:spacing w:before="60" w:after="60"/>
              <w:jc w:val="left"/>
              <w:rPr>
                <w:sz w:val="20"/>
                <w:szCs w:val="20"/>
              </w:rPr>
            </w:pPr>
            <w:r w:rsidRPr="00A73816">
              <w:rPr>
                <w:sz w:val="20"/>
                <w:szCs w:val="20"/>
              </w:rPr>
              <w:t>identifying, assessing, and addressing the risks to objectives within their sphere of authority</w:t>
            </w:r>
          </w:p>
          <w:p w14:paraId="52FDFEB4" w14:textId="77777777" w:rsidR="00EE1645" w:rsidRDefault="00C3195D" w:rsidP="00EE1645">
            <w:pPr>
              <w:pStyle w:val="bullet"/>
              <w:spacing w:before="60" w:after="60"/>
              <w:jc w:val="left"/>
              <w:rPr>
                <w:sz w:val="20"/>
                <w:szCs w:val="20"/>
              </w:rPr>
            </w:pPr>
            <w:r w:rsidRPr="00A73816">
              <w:rPr>
                <w:sz w:val="20"/>
                <w:szCs w:val="20"/>
              </w:rPr>
              <w:t>enabling staff to monitor identified risks, including the review, updating and completion of risk treatment plans; and reviewing risks for completeness, continued relevance, and effectiveness of controls, considering changing circumstances</w:t>
            </w:r>
          </w:p>
          <w:p w14:paraId="0AD75AAE" w14:textId="40F35B2F" w:rsidR="00C3195D" w:rsidRPr="002A7805" w:rsidRDefault="00C3195D" w:rsidP="00EE1645">
            <w:pPr>
              <w:pStyle w:val="bullet"/>
              <w:spacing w:before="60" w:after="60"/>
              <w:jc w:val="left"/>
              <w:rPr>
                <w:sz w:val="20"/>
                <w:szCs w:val="20"/>
              </w:rPr>
            </w:pPr>
            <w:r w:rsidRPr="002A7805">
              <w:rPr>
                <w:sz w:val="20"/>
                <w:szCs w:val="20"/>
              </w:rPr>
              <w:t>establishing and maintaining risk registers, including any risks associated with outsourced activities.</w:t>
            </w:r>
          </w:p>
        </w:tc>
      </w:tr>
      <w:tr w:rsidR="002A7805" w:rsidRPr="00A73816" w14:paraId="2CA0E3F9" w14:textId="77777777" w:rsidTr="00B522B3">
        <w:tc>
          <w:tcPr>
            <w:tcW w:w="1638" w:type="dxa"/>
            <w:shd w:val="clear" w:color="auto" w:fill="F3F3F3"/>
          </w:tcPr>
          <w:p w14:paraId="5F991013" w14:textId="77777777" w:rsidR="002A7805" w:rsidRPr="00A73816" w:rsidRDefault="002A7805" w:rsidP="002A7805">
            <w:pPr>
              <w:spacing w:before="60" w:after="60"/>
              <w:rPr>
                <w:rFonts w:asciiTheme="majorHAnsi" w:hAnsiTheme="majorHAnsi" w:cstheme="majorHAnsi"/>
                <w:szCs w:val="20"/>
              </w:rPr>
            </w:pPr>
            <w:r w:rsidRPr="00A73816">
              <w:rPr>
                <w:rFonts w:asciiTheme="majorHAnsi" w:hAnsiTheme="majorHAnsi" w:cstheme="majorHAnsi"/>
                <w:szCs w:val="20"/>
              </w:rPr>
              <w:t>Senior managers</w:t>
            </w:r>
          </w:p>
        </w:tc>
        <w:tc>
          <w:tcPr>
            <w:tcW w:w="7392" w:type="dxa"/>
            <w:shd w:val="clear" w:color="auto" w:fill="F3F3F3"/>
          </w:tcPr>
          <w:p w14:paraId="3D6A2F1D" w14:textId="77777777" w:rsidR="002A7805" w:rsidRPr="00A73816" w:rsidRDefault="002A7805" w:rsidP="002A7805">
            <w:pPr>
              <w:pStyle w:val="BodyText"/>
              <w:spacing w:after="60"/>
              <w:ind w:left="0"/>
              <w:rPr>
                <w:rFonts w:asciiTheme="majorHAnsi" w:hAnsiTheme="majorHAnsi" w:cstheme="majorHAnsi"/>
              </w:rPr>
            </w:pPr>
            <w:r>
              <w:rPr>
                <w:rFonts w:asciiTheme="majorHAnsi" w:hAnsiTheme="majorHAnsi" w:cstheme="majorHAnsi"/>
              </w:rPr>
              <w:t>Senior managers are r</w:t>
            </w:r>
            <w:r w:rsidRPr="00A73816">
              <w:rPr>
                <w:rFonts w:asciiTheme="majorHAnsi" w:hAnsiTheme="majorHAnsi" w:cstheme="majorHAnsi"/>
              </w:rPr>
              <w:t>esponsible for:</w:t>
            </w:r>
          </w:p>
          <w:p w14:paraId="2D9E315F" w14:textId="77777777" w:rsidR="002A7805" w:rsidRPr="00A73816" w:rsidRDefault="002A7805" w:rsidP="002A7805">
            <w:pPr>
              <w:pStyle w:val="bullet"/>
              <w:spacing w:before="60" w:after="60"/>
              <w:jc w:val="left"/>
              <w:rPr>
                <w:sz w:val="20"/>
                <w:szCs w:val="20"/>
              </w:rPr>
            </w:pPr>
            <w:r w:rsidRPr="00A73816">
              <w:rPr>
                <w:sz w:val="20"/>
                <w:szCs w:val="20"/>
              </w:rPr>
              <w:t>identifying, assessing, and addressing the risks to objectives within their sphere of authority</w:t>
            </w:r>
          </w:p>
          <w:p w14:paraId="28D8C814" w14:textId="77777777" w:rsidR="002A7805" w:rsidRPr="00A73816" w:rsidRDefault="002A7805" w:rsidP="002A7805">
            <w:pPr>
              <w:pStyle w:val="bullet"/>
              <w:spacing w:before="60" w:after="60"/>
              <w:jc w:val="left"/>
              <w:rPr>
                <w:sz w:val="20"/>
                <w:szCs w:val="20"/>
              </w:rPr>
            </w:pPr>
            <w:r w:rsidRPr="00A73816">
              <w:rPr>
                <w:sz w:val="20"/>
                <w:szCs w:val="20"/>
              </w:rPr>
              <w:t>ensuring risks are escalated w</w:t>
            </w:r>
            <w:r>
              <w:rPr>
                <w:sz w:val="20"/>
                <w:szCs w:val="20"/>
              </w:rPr>
              <w:t>h</w:t>
            </w:r>
            <w:r w:rsidRPr="00A73816">
              <w:rPr>
                <w:sz w:val="20"/>
                <w:szCs w:val="20"/>
              </w:rPr>
              <w:t xml:space="preserve">ere necessary to a relevant Director </w:t>
            </w:r>
          </w:p>
          <w:p w14:paraId="0C58608C" w14:textId="77777777" w:rsidR="00EE1645" w:rsidRPr="00EE1645" w:rsidRDefault="002A7805" w:rsidP="00EE1645">
            <w:pPr>
              <w:pStyle w:val="bullet"/>
              <w:spacing w:before="60" w:after="60"/>
              <w:jc w:val="left"/>
            </w:pPr>
            <w:r w:rsidRPr="00A73816">
              <w:rPr>
                <w:sz w:val="20"/>
                <w:szCs w:val="20"/>
              </w:rPr>
              <w:t>enabling staff to monitor identified risks, including: the review, updat</w:t>
            </w:r>
            <w:r>
              <w:rPr>
                <w:sz w:val="20"/>
                <w:szCs w:val="20"/>
              </w:rPr>
              <w:t>e,</w:t>
            </w:r>
            <w:r w:rsidRPr="00A73816">
              <w:rPr>
                <w:sz w:val="20"/>
                <w:szCs w:val="20"/>
              </w:rPr>
              <w:t xml:space="preserve"> and completion of risk treatment plans; reviewing risks for completeness, continued relevance and effectiveness of controls, considering changing circumstances</w:t>
            </w:r>
          </w:p>
          <w:p w14:paraId="106277F6" w14:textId="0C6EA90F" w:rsidR="002A7805" w:rsidRPr="00A73816" w:rsidRDefault="002A7805" w:rsidP="00EE1645">
            <w:pPr>
              <w:pStyle w:val="bullet"/>
              <w:spacing w:before="60" w:after="60"/>
              <w:jc w:val="left"/>
            </w:pPr>
            <w:r w:rsidRPr="006718F9">
              <w:rPr>
                <w:sz w:val="20"/>
                <w:szCs w:val="20"/>
              </w:rPr>
              <w:t>establishing and maintaining risk registers, including any risks associated with outsourced activities</w:t>
            </w:r>
            <w:r w:rsidRPr="00A73816">
              <w:t>.</w:t>
            </w:r>
          </w:p>
        </w:tc>
      </w:tr>
      <w:tr w:rsidR="000A655A" w:rsidRPr="00A73816" w14:paraId="0FC00F5E" w14:textId="77777777" w:rsidTr="00B522B3">
        <w:tc>
          <w:tcPr>
            <w:tcW w:w="1638" w:type="dxa"/>
            <w:shd w:val="clear" w:color="auto" w:fill="F3F3F3"/>
          </w:tcPr>
          <w:p w14:paraId="33568580" w14:textId="77777777" w:rsidR="000A655A" w:rsidRPr="00A73816" w:rsidRDefault="000A655A" w:rsidP="000A655A">
            <w:pPr>
              <w:spacing w:before="60" w:after="60"/>
              <w:rPr>
                <w:rFonts w:asciiTheme="majorHAnsi" w:hAnsiTheme="majorHAnsi" w:cstheme="majorHAnsi"/>
                <w:szCs w:val="20"/>
              </w:rPr>
            </w:pPr>
            <w:r w:rsidRPr="00A73816">
              <w:rPr>
                <w:rFonts w:asciiTheme="majorHAnsi" w:hAnsiTheme="majorHAnsi" w:cstheme="majorHAnsi"/>
                <w:szCs w:val="20"/>
              </w:rPr>
              <w:t>Staff</w:t>
            </w:r>
          </w:p>
          <w:p w14:paraId="194C4244" w14:textId="77777777" w:rsidR="000A655A" w:rsidRPr="00A73816" w:rsidRDefault="000A655A" w:rsidP="000A655A">
            <w:pPr>
              <w:spacing w:before="60" w:after="60"/>
              <w:rPr>
                <w:rFonts w:asciiTheme="majorHAnsi" w:hAnsiTheme="majorHAnsi" w:cstheme="majorHAnsi"/>
                <w:szCs w:val="20"/>
              </w:rPr>
            </w:pPr>
          </w:p>
        </w:tc>
        <w:tc>
          <w:tcPr>
            <w:tcW w:w="7392" w:type="dxa"/>
            <w:shd w:val="clear" w:color="auto" w:fill="F3F3F3"/>
          </w:tcPr>
          <w:p w14:paraId="6E1146C9" w14:textId="77777777" w:rsidR="000A655A" w:rsidRPr="00CF2970" w:rsidRDefault="000A655A" w:rsidP="000A655A">
            <w:pPr>
              <w:spacing w:before="60" w:after="60"/>
              <w:rPr>
                <w:rFonts w:asciiTheme="majorHAnsi" w:hAnsiTheme="majorHAnsi" w:cstheme="majorHAnsi"/>
                <w:szCs w:val="20"/>
              </w:rPr>
            </w:pPr>
            <w:r w:rsidRPr="00CF2970">
              <w:rPr>
                <w:rFonts w:asciiTheme="majorHAnsi" w:hAnsiTheme="majorHAnsi" w:cstheme="majorHAnsi"/>
                <w:szCs w:val="20"/>
              </w:rPr>
              <w:t>All BCT staff are responsible for contributing to the risk management process by:</w:t>
            </w:r>
          </w:p>
          <w:p w14:paraId="27D58F06" w14:textId="77777777" w:rsidR="000A655A" w:rsidRPr="00CF2970" w:rsidRDefault="000A655A" w:rsidP="000A655A">
            <w:pPr>
              <w:pStyle w:val="bullet"/>
              <w:spacing w:before="60" w:after="60"/>
              <w:jc w:val="left"/>
              <w:rPr>
                <w:sz w:val="20"/>
                <w:szCs w:val="20"/>
              </w:rPr>
            </w:pPr>
            <w:r w:rsidRPr="00CF2970">
              <w:rPr>
                <w:sz w:val="20"/>
                <w:szCs w:val="20"/>
              </w:rPr>
              <w:t>identifying, reporting, managing and mitigating risks</w:t>
            </w:r>
          </w:p>
          <w:p w14:paraId="16B8552B" w14:textId="77777777" w:rsidR="000A655A" w:rsidRDefault="000A655A" w:rsidP="000A655A">
            <w:pPr>
              <w:pStyle w:val="bullet"/>
              <w:spacing w:before="60" w:after="60"/>
              <w:jc w:val="left"/>
              <w:rPr>
                <w:sz w:val="20"/>
                <w:szCs w:val="20"/>
              </w:rPr>
            </w:pPr>
            <w:r w:rsidRPr="00A73816">
              <w:rPr>
                <w:sz w:val="20"/>
                <w:szCs w:val="20"/>
              </w:rPr>
              <w:t>encouraging and supporting other staff in identifying, reporting and/or managing risks</w:t>
            </w:r>
          </w:p>
          <w:p w14:paraId="04782214" w14:textId="55F442ED" w:rsidR="000A655A" w:rsidRPr="00A73816" w:rsidRDefault="000A655A" w:rsidP="000A655A">
            <w:pPr>
              <w:pStyle w:val="bullet"/>
              <w:spacing w:before="60" w:after="60"/>
              <w:jc w:val="left"/>
              <w:rPr>
                <w:sz w:val="20"/>
                <w:szCs w:val="20"/>
              </w:rPr>
            </w:pPr>
            <w:r w:rsidRPr="00A73816">
              <w:rPr>
                <w:sz w:val="20"/>
                <w:szCs w:val="20"/>
              </w:rPr>
              <w:t>complying with the BCT policies and procedures designed to address risks.</w:t>
            </w:r>
          </w:p>
        </w:tc>
      </w:tr>
      <w:tr w:rsidR="008605E0" w:rsidRPr="00A73816" w14:paraId="0AEAE269" w14:textId="77777777" w:rsidTr="00B522B3">
        <w:tc>
          <w:tcPr>
            <w:tcW w:w="1638" w:type="dxa"/>
            <w:shd w:val="clear" w:color="auto" w:fill="F3F3F3"/>
          </w:tcPr>
          <w:p w14:paraId="561A422B" w14:textId="77777777" w:rsidR="008605E0" w:rsidRPr="00A73816" w:rsidRDefault="008605E0" w:rsidP="008605E0">
            <w:pPr>
              <w:pStyle w:val="BodyText"/>
              <w:spacing w:after="60"/>
              <w:ind w:left="0"/>
              <w:rPr>
                <w:rFonts w:asciiTheme="majorHAnsi" w:hAnsiTheme="majorHAnsi" w:cstheme="majorHAnsi"/>
              </w:rPr>
            </w:pPr>
            <w:r w:rsidRPr="00A73816">
              <w:rPr>
                <w:rFonts w:asciiTheme="majorHAnsi" w:hAnsiTheme="majorHAnsi" w:cstheme="majorHAnsi"/>
              </w:rPr>
              <w:t>Contractors/ consultants</w:t>
            </w:r>
          </w:p>
        </w:tc>
        <w:tc>
          <w:tcPr>
            <w:tcW w:w="7392" w:type="dxa"/>
            <w:shd w:val="clear" w:color="auto" w:fill="F3F3F3"/>
          </w:tcPr>
          <w:p w14:paraId="48694E3A" w14:textId="591DF5E9" w:rsidR="008605E0" w:rsidRPr="00A73816" w:rsidRDefault="008605E0" w:rsidP="008605E0">
            <w:pPr>
              <w:pStyle w:val="BodyText"/>
              <w:spacing w:after="60"/>
              <w:ind w:left="0"/>
              <w:rPr>
                <w:rFonts w:asciiTheme="majorHAnsi" w:hAnsiTheme="majorHAnsi" w:cstheme="majorHAnsi"/>
              </w:rPr>
            </w:pPr>
            <w:r>
              <w:rPr>
                <w:rFonts w:asciiTheme="majorHAnsi" w:hAnsiTheme="majorHAnsi" w:cstheme="majorHAnsi"/>
              </w:rPr>
              <w:t>Contractors and consultants c</w:t>
            </w:r>
            <w:r w:rsidRPr="00A73816">
              <w:rPr>
                <w:rFonts w:asciiTheme="majorHAnsi" w:hAnsiTheme="majorHAnsi" w:cstheme="majorHAnsi"/>
              </w:rPr>
              <w:t xml:space="preserve">ontribute to the risk management process by identifying, reporting and/or managing risks in their sphere of activity and by complying with the BCT policies and procedures. This obligation should feature in contracts. </w:t>
            </w:r>
          </w:p>
        </w:tc>
      </w:tr>
    </w:tbl>
    <w:p w14:paraId="6AD82725" w14:textId="6C65D7FB" w:rsidR="00910567" w:rsidRPr="000374D4" w:rsidRDefault="00910567" w:rsidP="0060229F">
      <w:pPr>
        <w:pStyle w:val="Heading3"/>
        <w:rPr>
          <w:rFonts w:eastAsiaTheme="minorHAnsi"/>
          <w:szCs w:val="22"/>
          <w:lang w:val="en-AU" w:eastAsia="en-US"/>
        </w:rPr>
      </w:pPr>
      <w:bookmarkStart w:id="54" w:name="_Toc83283410"/>
      <w:r w:rsidRPr="000374D4">
        <w:rPr>
          <w:rFonts w:eastAsiaTheme="minorHAnsi"/>
          <w:szCs w:val="22"/>
          <w:lang w:val="en-AU" w:eastAsia="en-US"/>
        </w:rPr>
        <w:lastRenderedPageBreak/>
        <w:t xml:space="preserve">Risk </w:t>
      </w:r>
      <w:r w:rsidR="007F155E">
        <w:rPr>
          <w:rFonts w:eastAsiaTheme="minorHAnsi"/>
          <w:szCs w:val="22"/>
          <w:lang w:val="en-AU" w:eastAsia="en-US"/>
        </w:rPr>
        <w:t>r</w:t>
      </w:r>
      <w:r w:rsidRPr="000374D4">
        <w:rPr>
          <w:rFonts w:eastAsiaTheme="minorHAnsi"/>
          <w:szCs w:val="22"/>
          <w:lang w:val="en-AU" w:eastAsia="en-US"/>
        </w:rPr>
        <w:t>egisters</w:t>
      </w:r>
      <w:bookmarkEnd w:id="54"/>
      <w:r w:rsidRPr="000374D4">
        <w:rPr>
          <w:rFonts w:eastAsiaTheme="minorHAnsi"/>
          <w:szCs w:val="22"/>
          <w:lang w:val="en-AU" w:eastAsia="en-US"/>
        </w:rPr>
        <w:t xml:space="preserve"> </w:t>
      </w:r>
    </w:p>
    <w:p w14:paraId="58536658" w14:textId="77777777" w:rsidR="00244E7C" w:rsidRDefault="00244E7C" w:rsidP="00244E7C">
      <w:pPr>
        <w:pStyle w:val="NoSpacing"/>
        <w:rPr>
          <w:rFonts w:asciiTheme="majorHAnsi" w:hAnsiTheme="majorHAnsi" w:cstheme="majorHAnsi"/>
          <w:sz w:val="22"/>
          <w:szCs w:val="22"/>
          <w:lang w:val="en-AU" w:eastAsia="en-US"/>
        </w:rPr>
      </w:pPr>
      <w:bookmarkStart w:id="55" w:name="_Toc83283412"/>
      <w:r>
        <w:rPr>
          <w:rFonts w:asciiTheme="majorHAnsi" w:hAnsiTheme="majorHAnsi" w:cstheme="majorHAnsi"/>
          <w:sz w:val="22"/>
          <w:szCs w:val="22"/>
          <w:lang w:val="en-AU" w:eastAsia="en-US"/>
        </w:rPr>
        <w:t>The BCT maintains a central r</w:t>
      </w:r>
      <w:r w:rsidRPr="000374D4">
        <w:rPr>
          <w:rFonts w:asciiTheme="majorHAnsi" w:hAnsiTheme="majorHAnsi" w:cstheme="majorHAnsi"/>
          <w:sz w:val="22"/>
          <w:szCs w:val="22"/>
          <w:lang w:val="en-AU" w:eastAsia="en-US"/>
        </w:rPr>
        <w:t xml:space="preserve">isk </w:t>
      </w:r>
      <w:r>
        <w:rPr>
          <w:rFonts w:asciiTheme="majorHAnsi" w:hAnsiTheme="majorHAnsi" w:cstheme="majorHAnsi"/>
          <w:sz w:val="22"/>
          <w:szCs w:val="22"/>
          <w:lang w:val="en-AU" w:eastAsia="en-US"/>
        </w:rPr>
        <w:t>r</w:t>
      </w:r>
      <w:r w:rsidRPr="000374D4">
        <w:rPr>
          <w:rFonts w:asciiTheme="majorHAnsi" w:hAnsiTheme="majorHAnsi" w:cstheme="majorHAnsi"/>
          <w:sz w:val="22"/>
          <w:szCs w:val="22"/>
          <w:lang w:val="en-AU" w:eastAsia="en-US"/>
        </w:rPr>
        <w:t xml:space="preserve">egister </w:t>
      </w:r>
      <w:r>
        <w:rPr>
          <w:rFonts w:asciiTheme="majorHAnsi" w:hAnsiTheme="majorHAnsi" w:cstheme="majorHAnsi"/>
          <w:sz w:val="22"/>
          <w:szCs w:val="22"/>
          <w:lang w:val="en-AU" w:eastAsia="en-US"/>
        </w:rPr>
        <w:t>that identifies strategic and operational risks to the business. Risks are assigned to Risk Custodians and Risk Stewards</w:t>
      </w:r>
      <w:r w:rsidRPr="000374D4">
        <w:rPr>
          <w:rFonts w:asciiTheme="majorHAnsi" w:hAnsiTheme="majorHAnsi" w:cstheme="majorHAnsi"/>
          <w:sz w:val="22"/>
          <w:szCs w:val="22"/>
          <w:lang w:val="en-AU" w:eastAsia="en-US"/>
        </w:rPr>
        <w:t xml:space="preserve">. The </w:t>
      </w:r>
      <w:r>
        <w:rPr>
          <w:rFonts w:asciiTheme="majorHAnsi" w:hAnsiTheme="majorHAnsi" w:cstheme="majorHAnsi"/>
          <w:sz w:val="22"/>
          <w:szCs w:val="22"/>
          <w:lang w:val="en-AU" w:eastAsia="en-US"/>
        </w:rPr>
        <w:t xml:space="preserve">risk </w:t>
      </w:r>
      <w:r w:rsidRPr="000374D4">
        <w:rPr>
          <w:rFonts w:asciiTheme="majorHAnsi" w:hAnsiTheme="majorHAnsi" w:cstheme="majorHAnsi"/>
          <w:sz w:val="22"/>
          <w:szCs w:val="22"/>
          <w:lang w:val="en-AU" w:eastAsia="en-US"/>
        </w:rPr>
        <w:t>register:</w:t>
      </w:r>
    </w:p>
    <w:p w14:paraId="128A1C15" w14:textId="77777777" w:rsidR="00244E7C" w:rsidRPr="000374D4" w:rsidRDefault="00244E7C" w:rsidP="00244E7C">
      <w:pPr>
        <w:pStyle w:val="NoSpacing"/>
        <w:rPr>
          <w:rFonts w:asciiTheme="majorHAnsi" w:hAnsiTheme="majorHAnsi" w:cstheme="majorHAnsi"/>
          <w:sz w:val="22"/>
          <w:szCs w:val="22"/>
          <w:lang w:val="en-AU" w:eastAsia="en-US"/>
        </w:rPr>
      </w:pPr>
    </w:p>
    <w:p w14:paraId="57640A80" w14:textId="77777777" w:rsidR="00244E7C" w:rsidRPr="000374D4" w:rsidRDefault="00244E7C" w:rsidP="00244E7C">
      <w:pPr>
        <w:pStyle w:val="NoSpacing"/>
        <w:numPr>
          <w:ilvl w:val="0"/>
          <w:numId w:val="11"/>
        </w:numPr>
        <w:rPr>
          <w:rFonts w:asciiTheme="majorHAnsi" w:hAnsiTheme="majorHAnsi" w:cstheme="majorHAnsi"/>
          <w:sz w:val="22"/>
          <w:szCs w:val="22"/>
        </w:rPr>
      </w:pPr>
      <w:r w:rsidRPr="000374D4">
        <w:rPr>
          <w:rFonts w:asciiTheme="majorHAnsi" w:hAnsiTheme="majorHAnsi" w:cstheme="majorHAnsi"/>
          <w:sz w:val="22"/>
          <w:szCs w:val="22"/>
        </w:rPr>
        <w:t>use</w:t>
      </w:r>
      <w:r>
        <w:rPr>
          <w:rFonts w:asciiTheme="majorHAnsi" w:hAnsiTheme="majorHAnsi" w:cstheme="majorHAnsi"/>
          <w:sz w:val="22"/>
          <w:szCs w:val="22"/>
        </w:rPr>
        <w:t>s</w:t>
      </w:r>
      <w:r w:rsidRPr="000374D4">
        <w:rPr>
          <w:rFonts w:asciiTheme="majorHAnsi" w:hAnsiTheme="majorHAnsi" w:cstheme="majorHAnsi"/>
          <w:sz w:val="22"/>
          <w:szCs w:val="22"/>
        </w:rPr>
        <w:t xml:space="preserve"> a system of unique </w:t>
      </w:r>
      <w:r>
        <w:rPr>
          <w:rFonts w:asciiTheme="majorHAnsi" w:hAnsiTheme="majorHAnsi" w:cstheme="majorHAnsi"/>
          <w:sz w:val="22"/>
          <w:szCs w:val="22"/>
        </w:rPr>
        <w:t>r</w:t>
      </w:r>
      <w:r w:rsidRPr="000374D4">
        <w:rPr>
          <w:rFonts w:asciiTheme="majorHAnsi" w:hAnsiTheme="majorHAnsi" w:cstheme="majorHAnsi"/>
          <w:sz w:val="22"/>
          <w:szCs w:val="22"/>
        </w:rPr>
        <w:t xml:space="preserve">isk </w:t>
      </w:r>
      <w:r>
        <w:rPr>
          <w:rFonts w:asciiTheme="majorHAnsi" w:hAnsiTheme="majorHAnsi" w:cstheme="majorHAnsi"/>
          <w:sz w:val="22"/>
          <w:szCs w:val="22"/>
        </w:rPr>
        <w:t>identifications (</w:t>
      </w:r>
      <w:r w:rsidRPr="000374D4">
        <w:rPr>
          <w:rFonts w:asciiTheme="majorHAnsi" w:hAnsiTheme="majorHAnsi" w:cstheme="majorHAnsi"/>
          <w:sz w:val="22"/>
          <w:szCs w:val="22"/>
        </w:rPr>
        <w:t>ID</w:t>
      </w:r>
      <w:r>
        <w:rPr>
          <w:rFonts w:asciiTheme="majorHAnsi" w:hAnsiTheme="majorHAnsi" w:cstheme="majorHAnsi"/>
          <w:sz w:val="22"/>
          <w:szCs w:val="22"/>
        </w:rPr>
        <w:t>)</w:t>
      </w:r>
      <w:r w:rsidRPr="000374D4">
        <w:rPr>
          <w:rFonts w:asciiTheme="majorHAnsi" w:hAnsiTheme="majorHAnsi" w:cstheme="majorHAnsi"/>
          <w:sz w:val="22"/>
          <w:szCs w:val="22"/>
        </w:rPr>
        <w:t xml:space="preserve"> that provide a linkage of risk to the BCT core strategies and functional business areas</w:t>
      </w:r>
    </w:p>
    <w:p w14:paraId="33F3A52C" w14:textId="77777777" w:rsidR="00244E7C" w:rsidRPr="000374D4" w:rsidRDefault="00244E7C" w:rsidP="00244E7C">
      <w:pPr>
        <w:pStyle w:val="NoSpacing"/>
        <w:numPr>
          <w:ilvl w:val="0"/>
          <w:numId w:val="11"/>
        </w:numPr>
        <w:rPr>
          <w:rFonts w:asciiTheme="majorHAnsi" w:hAnsiTheme="majorHAnsi" w:cstheme="majorHAnsi"/>
          <w:sz w:val="22"/>
          <w:szCs w:val="22"/>
        </w:rPr>
      </w:pPr>
      <w:r w:rsidRPr="000374D4">
        <w:rPr>
          <w:rFonts w:asciiTheme="majorHAnsi" w:hAnsiTheme="majorHAnsi" w:cstheme="majorHAnsi"/>
          <w:sz w:val="22"/>
          <w:szCs w:val="22"/>
        </w:rPr>
        <w:t>list</w:t>
      </w:r>
      <w:r>
        <w:rPr>
          <w:rFonts w:asciiTheme="majorHAnsi" w:hAnsiTheme="majorHAnsi" w:cstheme="majorHAnsi"/>
          <w:sz w:val="22"/>
          <w:szCs w:val="22"/>
        </w:rPr>
        <w:t>s</w:t>
      </w:r>
      <w:r w:rsidRPr="000374D4">
        <w:rPr>
          <w:rFonts w:asciiTheme="majorHAnsi" w:hAnsiTheme="majorHAnsi" w:cstheme="majorHAnsi"/>
          <w:sz w:val="22"/>
          <w:szCs w:val="22"/>
        </w:rPr>
        <w:t xml:space="preserve"> the risks </w:t>
      </w:r>
      <w:r>
        <w:rPr>
          <w:rFonts w:asciiTheme="majorHAnsi" w:hAnsiTheme="majorHAnsi" w:cstheme="majorHAnsi"/>
          <w:sz w:val="22"/>
          <w:szCs w:val="22"/>
        </w:rPr>
        <w:t xml:space="preserve">that </w:t>
      </w:r>
      <w:r w:rsidRPr="000374D4">
        <w:rPr>
          <w:rFonts w:asciiTheme="majorHAnsi" w:hAnsiTheme="majorHAnsi" w:cstheme="majorHAnsi"/>
          <w:sz w:val="22"/>
          <w:szCs w:val="22"/>
        </w:rPr>
        <w:t>could cause losses to be incurred and possible causes</w:t>
      </w:r>
    </w:p>
    <w:p w14:paraId="25144634" w14:textId="77777777" w:rsidR="00244E7C" w:rsidRPr="000374D4" w:rsidRDefault="00244E7C" w:rsidP="00244E7C">
      <w:pPr>
        <w:pStyle w:val="NoSpacing"/>
        <w:numPr>
          <w:ilvl w:val="0"/>
          <w:numId w:val="11"/>
        </w:numPr>
        <w:rPr>
          <w:rFonts w:asciiTheme="majorHAnsi" w:hAnsiTheme="majorHAnsi" w:cstheme="majorHAnsi"/>
          <w:sz w:val="22"/>
          <w:szCs w:val="22"/>
        </w:rPr>
      </w:pPr>
      <w:r w:rsidRPr="000374D4">
        <w:rPr>
          <w:rFonts w:asciiTheme="majorHAnsi" w:hAnsiTheme="majorHAnsi" w:cstheme="majorHAnsi"/>
          <w:sz w:val="22"/>
          <w:szCs w:val="22"/>
        </w:rPr>
        <w:t>list</w:t>
      </w:r>
      <w:r>
        <w:rPr>
          <w:rFonts w:asciiTheme="majorHAnsi" w:hAnsiTheme="majorHAnsi" w:cstheme="majorHAnsi"/>
          <w:sz w:val="22"/>
          <w:szCs w:val="22"/>
        </w:rPr>
        <w:t>s</w:t>
      </w:r>
      <w:r w:rsidRPr="000374D4">
        <w:rPr>
          <w:rFonts w:asciiTheme="majorHAnsi" w:hAnsiTheme="majorHAnsi" w:cstheme="majorHAnsi"/>
          <w:sz w:val="22"/>
          <w:szCs w:val="22"/>
        </w:rPr>
        <w:t xml:space="preserve"> the </w:t>
      </w:r>
      <w:r>
        <w:rPr>
          <w:rFonts w:asciiTheme="majorHAnsi" w:hAnsiTheme="majorHAnsi" w:cstheme="majorHAnsi"/>
          <w:sz w:val="22"/>
          <w:szCs w:val="22"/>
        </w:rPr>
        <w:t xml:space="preserve">likelihood and </w:t>
      </w:r>
      <w:r w:rsidRPr="000374D4">
        <w:rPr>
          <w:rFonts w:asciiTheme="majorHAnsi" w:hAnsiTheme="majorHAnsi" w:cstheme="majorHAnsi"/>
          <w:sz w:val="22"/>
          <w:szCs w:val="22"/>
        </w:rPr>
        <w:t>consequences</w:t>
      </w:r>
      <w:r>
        <w:rPr>
          <w:rFonts w:asciiTheme="majorHAnsi" w:hAnsiTheme="majorHAnsi" w:cstheme="majorHAnsi"/>
          <w:sz w:val="22"/>
          <w:szCs w:val="22"/>
        </w:rPr>
        <w:t xml:space="preserve"> of the risk occurring</w:t>
      </w:r>
    </w:p>
    <w:p w14:paraId="15D5FBBB" w14:textId="77777777" w:rsidR="00244E7C" w:rsidRPr="000374D4" w:rsidRDefault="00244E7C" w:rsidP="00244E7C">
      <w:pPr>
        <w:pStyle w:val="NoSpacing"/>
        <w:numPr>
          <w:ilvl w:val="0"/>
          <w:numId w:val="11"/>
        </w:numPr>
        <w:rPr>
          <w:rFonts w:asciiTheme="majorHAnsi" w:hAnsiTheme="majorHAnsi" w:cstheme="majorHAnsi"/>
          <w:sz w:val="22"/>
          <w:szCs w:val="22"/>
        </w:rPr>
      </w:pPr>
      <w:r w:rsidRPr="000374D4">
        <w:rPr>
          <w:rFonts w:asciiTheme="majorHAnsi" w:hAnsiTheme="majorHAnsi" w:cstheme="majorHAnsi"/>
          <w:sz w:val="22"/>
          <w:szCs w:val="22"/>
        </w:rPr>
        <w:t>provide</w:t>
      </w:r>
      <w:r>
        <w:rPr>
          <w:rFonts w:asciiTheme="majorHAnsi" w:hAnsiTheme="majorHAnsi" w:cstheme="majorHAnsi"/>
          <w:sz w:val="22"/>
          <w:szCs w:val="22"/>
        </w:rPr>
        <w:t>s</w:t>
      </w:r>
      <w:r w:rsidRPr="000374D4">
        <w:rPr>
          <w:rFonts w:asciiTheme="majorHAnsi" w:hAnsiTheme="majorHAnsi" w:cstheme="majorHAnsi"/>
          <w:sz w:val="22"/>
          <w:szCs w:val="22"/>
        </w:rPr>
        <w:t xml:space="preserve"> an assessment of the inherent risk</w:t>
      </w:r>
      <w:r>
        <w:rPr>
          <w:rFonts w:asciiTheme="majorHAnsi" w:hAnsiTheme="majorHAnsi" w:cstheme="majorHAnsi"/>
          <w:sz w:val="22"/>
          <w:szCs w:val="22"/>
        </w:rPr>
        <w:t xml:space="preserve"> rating, risk controls and control effectiveness</w:t>
      </w:r>
    </w:p>
    <w:p w14:paraId="4D26E94F" w14:textId="77777777" w:rsidR="00244E7C" w:rsidRPr="000374D4" w:rsidRDefault="00244E7C" w:rsidP="00244E7C">
      <w:pPr>
        <w:pStyle w:val="NoSpacing"/>
        <w:numPr>
          <w:ilvl w:val="0"/>
          <w:numId w:val="11"/>
        </w:numPr>
        <w:rPr>
          <w:rFonts w:asciiTheme="majorHAnsi" w:hAnsiTheme="majorHAnsi" w:cstheme="majorHAnsi"/>
          <w:sz w:val="22"/>
          <w:szCs w:val="22"/>
        </w:rPr>
      </w:pPr>
      <w:r w:rsidRPr="000374D4">
        <w:rPr>
          <w:rFonts w:asciiTheme="majorHAnsi" w:hAnsiTheme="majorHAnsi" w:cstheme="majorHAnsi"/>
          <w:sz w:val="22"/>
          <w:szCs w:val="22"/>
        </w:rPr>
        <w:t>detail</w:t>
      </w:r>
      <w:r>
        <w:rPr>
          <w:rFonts w:asciiTheme="majorHAnsi" w:hAnsiTheme="majorHAnsi" w:cstheme="majorHAnsi"/>
          <w:sz w:val="22"/>
          <w:szCs w:val="22"/>
        </w:rPr>
        <w:t>s</w:t>
      </w:r>
      <w:r w:rsidRPr="000374D4">
        <w:rPr>
          <w:rFonts w:asciiTheme="majorHAnsi" w:hAnsiTheme="majorHAnsi" w:cstheme="majorHAnsi"/>
          <w:sz w:val="22"/>
          <w:szCs w:val="22"/>
        </w:rPr>
        <w:t xml:space="preserve"> the existing risk mitigation</w:t>
      </w:r>
      <w:r>
        <w:rPr>
          <w:rFonts w:asciiTheme="majorHAnsi" w:hAnsiTheme="majorHAnsi" w:cstheme="majorHAnsi"/>
          <w:sz w:val="22"/>
          <w:szCs w:val="22"/>
        </w:rPr>
        <w:t xml:space="preserve"> (treatments)</w:t>
      </w:r>
    </w:p>
    <w:p w14:paraId="68D15443" w14:textId="77777777" w:rsidR="00244E7C" w:rsidRPr="000374D4" w:rsidRDefault="00244E7C" w:rsidP="00244E7C">
      <w:pPr>
        <w:pStyle w:val="NoSpacing"/>
        <w:numPr>
          <w:ilvl w:val="0"/>
          <w:numId w:val="11"/>
        </w:numPr>
        <w:rPr>
          <w:rFonts w:asciiTheme="majorHAnsi" w:hAnsiTheme="majorHAnsi" w:cstheme="majorHAnsi"/>
          <w:sz w:val="22"/>
          <w:szCs w:val="22"/>
        </w:rPr>
      </w:pPr>
      <w:r w:rsidRPr="000374D4">
        <w:rPr>
          <w:rFonts w:asciiTheme="majorHAnsi" w:hAnsiTheme="majorHAnsi" w:cstheme="majorHAnsi"/>
          <w:sz w:val="22"/>
          <w:szCs w:val="22"/>
        </w:rPr>
        <w:t>provide</w:t>
      </w:r>
      <w:r>
        <w:rPr>
          <w:rFonts w:asciiTheme="majorHAnsi" w:hAnsiTheme="majorHAnsi" w:cstheme="majorHAnsi"/>
          <w:sz w:val="22"/>
          <w:szCs w:val="22"/>
        </w:rPr>
        <w:t>s</w:t>
      </w:r>
      <w:r w:rsidRPr="000374D4">
        <w:rPr>
          <w:rFonts w:asciiTheme="majorHAnsi" w:hAnsiTheme="majorHAnsi" w:cstheme="majorHAnsi"/>
          <w:sz w:val="22"/>
          <w:szCs w:val="22"/>
        </w:rPr>
        <w:t xml:space="preserve"> an assessment of the residual risk</w:t>
      </w:r>
      <w:r>
        <w:rPr>
          <w:rFonts w:asciiTheme="majorHAnsi" w:hAnsiTheme="majorHAnsi" w:cstheme="majorHAnsi"/>
          <w:sz w:val="22"/>
          <w:szCs w:val="22"/>
        </w:rPr>
        <w:t xml:space="preserve"> rating</w:t>
      </w:r>
    </w:p>
    <w:p w14:paraId="419A8301" w14:textId="77777777" w:rsidR="00244E7C" w:rsidRDefault="00244E7C" w:rsidP="00244E7C">
      <w:pPr>
        <w:pStyle w:val="NoSpacing"/>
        <w:rPr>
          <w:rFonts w:asciiTheme="majorHAnsi" w:hAnsiTheme="majorHAnsi" w:cstheme="majorHAnsi"/>
          <w:sz w:val="22"/>
          <w:szCs w:val="22"/>
        </w:rPr>
      </w:pPr>
    </w:p>
    <w:p w14:paraId="5FA09015" w14:textId="77777777" w:rsidR="00244E7C" w:rsidRPr="000374D4" w:rsidRDefault="00244E7C" w:rsidP="00244E7C">
      <w:pPr>
        <w:pStyle w:val="NoSpacing"/>
        <w:rPr>
          <w:rFonts w:asciiTheme="majorHAnsi" w:hAnsiTheme="majorHAnsi" w:cstheme="majorHAnsi"/>
          <w:sz w:val="22"/>
          <w:szCs w:val="22"/>
        </w:rPr>
      </w:pPr>
      <w:r w:rsidRPr="000374D4">
        <w:rPr>
          <w:rFonts w:asciiTheme="majorHAnsi" w:hAnsiTheme="majorHAnsi" w:cstheme="majorHAnsi"/>
          <w:sz w:val="22"/>
          <w:szCs w:val="22"/>
        </w:rPr>
        <w:t xml:space="preserve">Whenever any functions or systems are developed or changed, or new strategies, products or projects are considered, management is required to carry out a risk </w:t>
      </w:r>
      <w:r>
        <w:rPr>
          <w:rFonts w:asciiTheme="majorHAnsi" w:hAnsiTheme="majorHAnsi" w:cstheme="majorHAnsi"/>
          <w:sz w:val="22"/>
          <w:szCs w:val="22"/>
        </w:rPr>
        <w:t>assessment</w:t>
      </w:r>
      <w:r w:rsidRPr="000374D4">
        <w:rPr>
          <w:rFonts w:asciiTheme="majorHAnsi" w:hAnsiTheme="majorHAnsi" w:cstheme="majorHAnsi"/>
          <w:sz w:val="22"/>
          <w:szCs w:val="22"/>
        </w:rPr>
        <w:t>. Th</w:t>
      </w:r>
      <w:r>
        <w:rPr>
          <w:rFonts w:asciiTheme="majorHAnsi" w:hAnsiTheme="majorHAnsi" w:cstheme="majorHAnsi"/>
          <w:sz w:val="22"/>
          <w:szCs w:val="22"/>
        </w:rPr>
        <w:t>e</w:t>
      </w:r>
      <w:r w:rsidRPr="000374D4">
        <w:rPr>
          <w:rFonts w:asciiTheme="majorHAnsi" w:hAnsiTheme="majorHAnsi" w:cstheme="majorHAnsi"/>
          <w:sz w:val="22"/>
          <w:szCs w:val="22"/>
        </w:rPr>
        <w:t xml:space="preserve"> review is carried out using the procedures and tools set out in BCT risk management methodology. </w:t>
      </w:r>
      <w:r>
        <w:rPr>
          <w:rFonts w:asciiTheme="majorHAnsi" w:hAnsiTheme="majorHAnsi" w:cstheme="majorHAnsi"/>
          <w:sz w:val="22"/>
          <w:szCs w:val="22"/>
        </w:rPr>
        <w:t xml:space="preserve"> New risks may be added to the risk register (and old risks retired from the register) with the approval of the Audit and Risk Committee.</w:t>
      </w:r>
    </w:p>
    <w:p w14:paraId="2DC463DA" w14:textId="77777777" w:rsidR="00244E7C" w:rsidRDefault="00244E7C" w:rsidP="00244E7C">
      <w:pPr>
        <w:pStyle w:val="Heading3"/>
        <w:rPr>
          <w:rFonts w:eastAsiaTheme="minorHAnsi" w:cstheme="majorHAnsi"/>
          <w:color w:val="000000"/>
          <w:szCs w:val="20"/>
          <w:lang w:val="en-AU" w:eastAsia="en-US"/>
        </w:rPr>
      </w:pPr>
      <w:bookmarkStart w:id="56" w:name="_Toc83283411"/>
      <w:r w:rsidRPr="00910567">
        <w:rPr>
          <w:rFonts w:eastAsiaTheme="minorHAnsi" w:cstheme="majorHAnsi"/>
          <w:color w:val="000000"/>
          <w:szCs w:val="20"/>
          <w:lang w:val="en-AU" w:eastAsia="en-US"/>
        </w:rPr>
        <w:t xml:space="preserve">Internal </w:t>
      </w:r>
      <w:r>
        <w:rPr>
          <w:rFonts w:eastAsiaTheme="minorHAnsi" w:cstheme="majorHAnsi"/>
          <w:color w:val="000000"/>
          <w:szCs w:val="20"/>
          <w:lang w:val="en-AU" w:eastAsia="en-US"/>
        </w:rPr>
        <w:t>a</w:t>
      </w:r>
      <w:r w:rsidRPr="00910567">
        <w:rPr>
          <w:rFonts w:eastAsiaTheme="minorHAnsi" w:cstheme="majorHAnsi"/>
          <w:color w:val="000000"/>
          <w:szCs w:val="20"/>
          <w:lang w:val="en-AU" w:eastAsia="en-US"/>
        </w:rPr>
        <w:t xml:space="preserve">udit </w:t>
      </w:r>
      <w:r>
        <w:rPr>
          <w:rFonts w:eastAsiaTheme="minorHAnsi" w:cstheme="majorHAnsi"/>
          <w:color w:val="000000"/>
          <w:szCs w:val="20"/>
          <w:lang w:val="en-AU" w:eastAsia="en-US"/>
        </w:rPr>
        <w:t>p</w:t>
      </w:r>
      <w:r w:rsidRPr="00910567">
        <w:rPr>
          <w:rFonts w:eastAsiaTheme="minorHAnsi" w:cstheme="majorHAnsi"/>
          <w:color w:val="000000"/>
          <w:szCs w:val="20"/>
          <w:lang w:val="en-AU" w:eastAsia="en-US"/>
        </w:rPr>
        <w:t>rocess</w:t>
      </w:r>
      <w:bookmarkEnd w:id="56"/>
      <w:r w:rsidRPr="00910567">
        <w:rPr>
          <w:rFonts w:eastAsiaTheme="minorHAnsi" w:cstheme="majorHAnsi"/>
          <w:color w:val="000000"/>
          <w:szCs w:val="20"/>
          <w:lang w:val="en-AU" w:eastAsia="en-US"/>
        </w:rPr>
        <w:t xml:space="preserve"> </w:t>
      </w:r>
    </w:p>
    <w:p w14:paraId="62375D16" w14:textId="77777777" w:rsidR="00244E7C" w:rsidRDefault="00244E7C" w:rsidP="00244E7C">
      <w:pPr>
        <w:pStyle w:val="BodyText1"/>
      </w:pPr>
      <w:r w:rsidRPr="00F53E57">
        <w:t xml:space="preserve">The Internal Audit </w:t>
      </w:r>
      <w:r>
        <w:t>s</w:t>
      </w:r>
      <w:r w:rsidRPr="00F53E57">
        <w:t>ervice provider</w:t>
      </w:r>
      <w:r>
        <w:t>:</w:t>
      </w:r>
      <w:r w:rsidRPr="00F53E57">
        <w:t xml:space="preserve"> </w:t>
      </w:r>
    </w:p>
    <w:p w14:paraId="00FB0C5B" w14:textId="357C81E6" w:rsidR="00244E7C" w:rsidRDefault="00244E7C" w:rsidP="00244E7C">
      <w:pPr>
        <w:pStyle w:val="BodyText1"/>
        <w:numPr>
          <w:ilvl w:val="0"/>
          <w:numId w:val="23"/>
        </w:numPr>
      </w:pPr>
      <w:r w:rsidRPr="00F53E57">
        <w:t xml:space="preserve">supports the development of a risk-based </w:t>
      </w:r>
      <w:r>
        <w:t xml:space="preserve">four-year </w:t>
      </w:r>
      <w:r w:rsidRPr="00F53E57">
        <w:t xml:space="preserve">Strategic Internal Audit Plan, and </w:t>
      </w:r>
      <w:r>
        <w:t>an</w:t>
      </w:r>
      <w:r w:rsidRPr="00F53E57">
        <w:t xml:space="preserve"> Annual Internal Audit Plan (developed with reference to the Strategic Internal Audit Plan) </w:t>
      </w:r>
    </w:p>
    <w:p w14:paraId="3A15C019" w14:textId="77777777" w:rsidR="00244E7C" w:rsidRDefault="00244E7C" w:rsidP="00244E7C">
      <w:pPr>
        <w:pStyle w:val="BodyText1"/>
        <w:numPr>
          <w:ilvl w:val="0"/>
          <w:numId w:val="23"/>
        </w:numPr>
      </w:pPr>
      <w:r w:rsidRPr="00F53E57">
        <w:t xml:space="preserve">reviews in-scope financial and non-financial policies and operations </w:t>
      </w:r>
    </w:p>
    <w:p w14:paraId="6F774C08" w14:textId="77777777" w:rsidR="00244E7C" w:rsidRPr="00F53E57" w:rsidRDefault="00244E7C" w:rsidP="00244E7C">
      <w:pPr>
        <w:pStyle w:val="BodyText1"/>
        <w:numPr>
          <w:ilvl w:val="0"/>
          <w:numId w:val="23"/>
        </w:numPr>
      </w:pPr>
      <w:r w:rsidRPr="00F53E57">
        <w:t>specifies audit objectives in internal audit terms of reference, relevant to the subject of the audit.</w:t>
      </w:r>
    </w:p>
    <w:p w14:paraId="4EACC91D" w14:textId="77777777" w:rsidR="00244E7C" w:rsidRDefault="00244E7C" w:rsidP="00244E7C">
      <w:pPr>
        <w:pStyle w:val="BodyText1"/>
      </w:pPr>
      <w:r w:rsidRPr="00F53E57">
        <w:t>In addition to specific audits, the Internal Auditor may also provide advice in relation to the areas of risk management, compliance, performance improvement, operations, and financial management; and information</w:t>
      </w:r>
      <w:r>
        <w:t xml:space="preserve"> </w:t>
      </w:r>
      <w:r w:rsidRPr="00F53E57">
        <w:t>technology (to the extent it is managed within the BCT), as outlined in the BCT Internal Audit Charter.</w:t>
      </w:r>
    </w:p>
    <w:p w14:paraId="55AC4144" w14:textId="77777777" w:rsidR="00244E7C" w:rsidRPr="00C774B8" w:rsidRDefault="00244E7C" w:rsidP="00244E7C">
      <w:pPr>
        <w:pStyle w:val="BodyText1"/>
      </w:pPr>
      <w:r w:rsidRPr="00C774B8">
        <w:t xml:space="preserve">Additionally, the Internal Auditor is also responsible for advising the </w:t>
      </w:r>
      <w:r>
        <w:t>B</w:t>
      </w:r>
      <w:r w:rsidRPr="00C774B8">
        <w:t xml:space="preserve">oard of best practice in identifying risks and sharing lessons learnt from other entities.   </w:t>
      </w:r>
    </w:p>
    <w:p w14:paraId="4C509E7A" w14:textId="77777777" w:rsidR="00244E7C" w:rsidRPr="00F53E57" w:rsidRDefault="00244E7C" w:rsidP="00244E7C">
      <w:pPr>
        <w:pStyle w:val="BodyText1"/>
      </w:pPr>
      <w:r w:rsidRPr="00F53E57">
        <w:t xml:space="preserve">The Chief Audit Executive (CAE) manages the relationship with the Internal Audit service provider and monitors and reports on the delivery of the Strategic Internal Audit Plan </w:t>
      </w:r>
      <w:r>
        <w:t>and the Annual Internal Audit Plan</w:t>
      </w:r>
      <w:r w:rsidRPr="00F53E57">
        <w:t xml:space="preserve">.  </w:t>
      </w:r>
    </w:p>
    <w:p w14:paraId="6A91BE09" w14:textId="3F517FB1" w:rsidR="00910567" w:rsidRDefault="00910567" w:rsidP="00910567">
      <w:pPr>
        <w:pStyle w:val="Heading3"/>
        <w:rPr>
          <w:rFonts w:eastAsiaTheme="minorHAnsi" w:cstheme="majorHAnsi"/>
          <w:color w:val="000000"/>
          <w:szCs w:val="20"/>
          <w:lang w:val="en-AU" w:eastAsia="en-US"/>
        </w:rPr>
      </w:pPr>
      <w:r w:rsidRPr="00910567">
        <w:rPr>
          <w:rFonts w:eastAsiaTheme="minorHAnsi" w:cstheme="majorHAnsi"/>
          <w:color w:val="000000"/>
          <w:szCs w:val="20"/>
          <w:lang w:val="en-AU" w:eastAsia="en-US"/>
        </w:rPr>
        <w:t xml:space="preserve">Risk </w:t>
      </w:r>
      <w:r w:rsidR="007F155E">
        <w:rPr>
          <w:rFonts w:eastAsiaTheme="minorHAnsi" w:cstheme="majorHAnsi"/>
          <w:color w:val="000000"/>
          <w:szCs w:val="20"/>
          <w:lang w:val="en-AU" w:eastAsia="en-US"/>
        </w:rPr>
        <w:t>r</w:t>
      </w:r>
      <w:r w:rsidRPr="00910567">
        <w:rPr>
          <w:rFonts w:eastAsiaTheme="minorHAnsi" w:cstheme="majorHAnsi"/>
          <w:color w:val="000000"/>
          <w:szCs w:val="20"/>
          <w:lang w:val="en-AU" w:eastAsia="en-US"/>
        </w:rPr>
        <w:t>eporting</w:t>
      </w:r>
      <w:bookmarkEnd w:id="55"/>
      <w:r w:rsidRPr="00910567">
        <w:rPr>
          <w:rFonts w:eastAsiaTheme="minorHAnsi" w:cstheme="majorHAnsi"/>
          <w:color w:val="000000"/>
          <w:szCs w:val="20"/>
          <w:lang w:val="en-AU" w:eastAsia="en-US"/>
        </w:rPr>
        <w:t xml:space="preserve"> </w:t>
      </w:r>
    </w:p>
    <w:p w14:paraId="283BAD19" w14:textId="18D113E2" w:rsidR="007F10F7" w:rsidRPr="007F10F7" w:rsidRDefault="007F10F7" w:rsidP="007F10F7">
      <w:pPr>
        <w:rPr>
          <w:rFonts w:asciiTheme="majorHAnsi" w:hAnsiTheme="majorHAnsi" w:cstheme="majorHAnsi"/>
          <w:sz w:val="22"/>
          <w:szCs w:val="22"/>
          <w:lang w:val="en-AU" w:eastAsia="en-US"/>
        </w:rPr>
      </w:pPr>
      <w:r w:rsidRPr="007F10F7">
        <w:rPr>
          <w:rFonts w:asciiTheme="majorHAnsi" w:hAnsiTheme="majorHAnsi" w:cstheme="majorHAnsi"/>
          <w:sz w:val="22"/>
          <w:szCs w:val="22"/>
          <w:lang w:val="en-AU" w:eastAsia="en-US"/>
        </w:rPr>
        <w:t>Risk is reported in the following ways</w:t>
      </w:r>
      <w:r w:rsidR="007F155E">
        <w:rPr>
          <w:rFonts w:asciiTheme="majorHAnsi" w:hAnsiTheme="majorHAnsi" w:cstheme="majorHAnsi"/>
          <w:sz w:val="22"/>
          <w:szCs w:val="22"/>
          <w:lang w:val="en-AU" w:eastAsia="en-US"/>
        </w:rPr>
        <w:t>.</w:t>
      </w:r>
    </w:p>
    <w:p w14:paraId="724206D0" w14:textId="77777777" w:rsidR="00A04B19" w:rsidRPr="008725BB" w:rsidRDefault="00A04B19" w:rsidP="00A04B19">
      <w:pPr>
        <w:rPr>
          <w:rFonts w:asciiTheme="majorHAnsi" w:hAnsiTheme="majorHAnsi" w:cstheme="majorHAnsi"/>
          <w:b/>
          <w:bCs/>
          <w:i/>
          <w:iCs/>
          <w:sz w:val="22"/>
          <w:szCs w:val="22"/>
          <w:lang w:val="en-AU" w:eastAsia="en-US"/>
        </w:rPr>
      </w:pPr>
      <w:bookmarkStart w:id="57" w:name="_Toc83283413"/>
      <w:r w:rsidRPr="008725BB">
        <w:rPr>
          <w:rFonts w:asciiTheme="majorHAnsi" w:hAnsiTheme="majorHAnsi" w:cstheme="majorHAnsi"/>
          <w:b/>
          <w:bCs/>
          <w:i/>
          <w:iCs/>
          <w:sz w:val="22"/>
          <w:szCs w:val="22"/>
          <w:lang w:val="en-AU" w:eastAsia="en-US"/>
        </w:rPr>
        <w:t xml:space="preserve">Board </w:t>
      </w:r>
      <w:r>
        <w:rPr>
          <w:rFonts w:asciiTheme="majorHAnsi" w:hAnsiTheme="majorHAnsi" w:cstheme="majorHAnsi"/>
          <w:b/>
          <w:bCs/>
          <w:i/>
          <w:iCs/>
          <w:sz w:val="22"/>
          <w:szCs w:val="22"/>
          <w:lang w:val="en-AU" w:eastAsia="en-US"/>
        </w:rPr>
        <w:t>and Committee r</w:t>
      </w:r>
      <w:r w:rsidRPr="008725BB">
        <w:rPr>
          <w:rFonts w:asciiTheme="majorHAnsi" w:hAnsiTheme="majorHAnsi" w:cstheme="majorHAnsi"/>
          <w:b/>
          <w:bCs/>
          <w:i/>
          <w:iCs/>
          <w:sz w:val="22"/>
          <w:szCs w:val="22"/>
          <w:lang w:val="en-AU" w:eastAsia="en-US"/>
        </w:rPr>
        <w:t>eporting</w:t>
      </w:r>
    </w:p>
    <w:p w14:paraId="6A0C5737" w14:textId="77777777" w:rsidR="00A04B19" w:rsidRPr="00FD5982" w:rsidRDefault="00A04B19" w:rsidP="00A04B19">
      <w:pPr>
        <w:pStyle w:val="BodyText1"/>
      </w:pPr>
      <w:r>
        <w:t xml:space="preserve">The quarterly risk reports and risk dashboard are provided to the ARC and the Board. The </w:t>
      </w:r>
      <w:r>
        <w:rPr>
          <w:rFonts w:asciiTheme="majorHAnsi" w:hAnsiTheme="majorHAnsi" w:cstheme="majorHAnsi"/>
          <w:lang w:val="en-AU"/>
        </w:rPr>
        <w:t>ARC</w:t>
      </w:r>
      <w:r w:rsidRPr="006D3BF6">
        <w:rPr>
          <w:rFonts w:asciiTheme="majorHAnsi" w:hAnsiTheme="majorHAnsi" w:cstheme="majorHAnsi"/>
          <w:lang w:val="en-AU"/>
        </w:rPr>
        <w:t xml:space="preserve"> has a spe</w:t>
      </w:r>
      <w:r>
        <w:rPr>
          <w:rFonts w:asciiTheme="majorHAnsi" w:hAnsiTheme="majorHAnsi" w:cstheme="majorHAnsi"/>
          <w:lang w:val="en-AU"/>
        </w:rPr>
        <w:t xml:space="preserve">cific </w:t>
      </w:r>
      <w:r w:rsidRPr="006D3BF6">
        <w:rPr>
          <w:rFonts w:asciiTheme="majorHAnsi" w:hAnsiTheme="majorHAnsi" w:cstheme="majorHAnsi"/>
          <w:lang w:val="en-AU"/>
        </w:rPr>
        <w:t>role in reviewing</w:t>
      </w:r>
      <w:r>
        <w:rPr>
          <w:rFonts w:asciiTheme="majorHAnsi" w:hAnsiTheme="majorHAnsi" w:cstheme="majorHAnsi"/>
          <w:lang w:val="en-AU"/>
        </w:rPr>
        <w:t xml:space="preserve"> risks</w:t>
      </w:r>
      <w:r w:rsidRPr="006D3BF6">
        <w:rPr>
          <w:rFonts w:asciiTheme="majorHAnsi" w:hAnsiTheme="majorHAnsi" w:cstheme="majorHAnsi"/>
          <w:lang w:val="en-AU"/>
        </w:rPr>
        <w:t xml:space="preserve">, and when necessary, </w:t>
      </w:r>
      <w:r>
        <w:rPr>
          <w:rFonts w:asciiTheme="majorHAnsi" w:hAnsiTheme="majorHAnsi" w:cstheme="majorHAnsi"/>
          <w:lang w:val="en-AU"/>
        </w:rPr>
        <w:t>advising the Board</w:t>
      </w:r>
      <w:r w:rsidRPr="006D3BF6">
        <w:rPr>
          <w:rFonts w:asciiTheme="majorHAnsi" w:hAnsiTheme="majorHAnsi" w:cstheme="majorHAnsi"/>
          <w:lang w:val="en-AU"/>
        </w:rPr>
        <w:t xml:space="preserve"> on actions </w:t>
      </w:r>
      <w:r>
        <w:rPr>
          <w:rFonts w:asciiTheme="majorHAnsi" w:hAnsiTheme="majorHAnsi" w:cstheme="majorHAnsi"/>
          <w:lang w:val="en-AU"/>
        </w:rPr>
        <w:t>to be taken</w:t>
      </w:r>
      <w:r w:rsidRPr="006D3BF6">
        <w:rPr>
          <w:rFonts w:asciiTheme="majorHAnsi" w:hAnsiTheme="majorHAnsi" w:cstheme="majorHAnsi"/>
          <w:lang w:val="en-AU"/>
        </w:rPr>
        <w:t xml:space="preserve">. Board meetings are structured to involve management participation to allow </w:t>
      </w:r>
      <w:r>
        <w:rPr>
          <w:rFonts w:asciiTheme="majorHAnsi" w:hAnsiTheme="majorHAnsi" w:cstheme="majorHAnsi"/>
          <w:lang w:val="en-AU"/>
        </w:rPr>
        <w:t>members</w:t>
      </w:r>
      <w:r w:rsidRPr="006D3BF6">
        <w:rPr>
          <w:rFonts w:asciiTheme="majorHAnsi" w:hAnsiTheme="majorHAnsi" w:cstheme="majorHAnsi"/>
          <w:lang w:val="en-AU"/>
        </w:rPr>
        <w:t xml:space="preserve"> to obtain comments on matters likely or capable of affecting </w:t>
      </w:r>
      <w:r>
        <w:rPr>
          <w:rFonts w:asciiTheme="majorHAnsi" w:hAnsiTheme="majorHAnsi" w:cstheme="majorHAnsi"/>
          <w:lang w:val="en-AU"/>
        </w:rPr>
        <w:t xml:space="preserve">the </w:t>
      </w:r>
      <w:r w:rsidRPr="006D3BF6">
        <w:rPr>
          <w:rFonts w:asciiTheme="majorHAnsi" w:hAnsiTheme="majorHAnsi" w:cstheme="majorHAnsi"/>
          <w:lang w:val="en-AU"/>
        </w:rPr>
        <w:t>BCT financial position</w:t>
      </w:r>
      <w:r>
        <w:rPr>
          <w:rFonts w:asciiTheme="majorHAnsi" w:hAnsiTheme="majorHAnsi" w:cstheme="majorHAnsi"/>
          <w:lang w:val="en-AU"/>
        </w:rPr>
        <w:t xml:space="preserve">, reputation, </w:t>
      </w:r>
      <w:r w:rsidRPr="006D3BF6">
        <w:rPr>
          <w:rFonts w:asciiTheme="majorHAnsi" w:hAnsiTheme="majorHAnsi" w:cstheme="majorHAnsi"/>
          <w:lang w:val="en-AU"/>
        </w:rPr>
        <w:t>or future performance.</w:t>
      </w:r>
    </w:p>
    <w:p w14:paraId="767ACA58" w14:textId="77777777" w:rsidR="00A04B19" w:rsidRDefault="00A04B19" w:rsidP="00A04B19">
      <w:pPr>
        <w:pStyle w:val="NoSpacing"/>
        <w:rPr>
          <w:rFonts w:asciiTheme="majorHAnsi" w:hAnsiTheme="majorHAnsi" w:cstheme="majorHAnsi"/>
          <w:b/>
          <w:bCs/>
          <w:i/>
          <w:iCs/>
          <w:sz w:val="22"/>
          <w:szCs w:val="22"/>
        </w:rPr>
      </w:pPr>
    </w:p>
    <w:p w14:paraId="5FB18B5A" w14:textId="77777777" w:rsidR="00A04B19" w:rsidRDefault="00A04B19" w:rsidP="00A04B19">
      <w:pPr>
        <w:rPr>
          <w:rFonts w:asciiTheme="majorHAnsi" w:hAnsiTheme="majorHAnsi" w:cstheme="majorHAnsi"/>
          <w:b/>
          <w:bCs/>
          <w:i/>
          <w:iCs/>
          <w:sz w:val="22"/>
          <w:szCs w:val="22"/>
          <w:lang w:val="en-AU" w:eastAsia="en-US"/>
        </w:rPr>
      </w:pPr>
      <w:r w:rsidRPr="00B522B3">
        <w:rPr>
          <w:rFonts w:asciiTheme="majorHAnsi" w:hAnsiTheme="majorHAnsi" w:cstheme="majorHAnsi"/>
          <w:b/>
          <w:bCs/>
          <w:i/>
          <w:iCs/>
          <w:sz w:val="22"/>
          <w:szCs w:val="22"/>
          <w:lang w:val="en-AU" w:eastAsia="en-US"/>
        </w:rPr>
        <w:lastRenderedPageBreak/>
        <w:t>Internal audit reporting</w:t>
      </w:r>
    </w:p>
    <w:p w14:paraId="393BDF6D" w14:textId="77777777" w:rsidR="00A04B19" w:rsidRPr="0096102A" w:rsidRDefault="00A04B19" w:rsidP="00A04B19">
      <w:pPr>
        <w:pStyle w:val="NoSpacing"/>
        <w:rPr>
          <w:rFonts w:asciiTheme="majorHAnsi" w:hAnsiTheme="majorHAnsi" w:cstheme="majorHAnsi"/>
          <w:sz w:val="22"/>
          <w:szCs w:val="22"/>
        </w:rPr>
      </w:pPr>
      <w:r w:rsidRPr="006D3BF6">
        <w:rPr>
          <w:rFonts w:asciiTheme="majorHAnsi" w:hAnsiTheme="majorHAnsi" w:cstheme="majorHAnsi"/>
          <w:sz w:val="22"/>
          <w:szCs w:val="22"/>
        </w:rPr>
        <w:t xml:space="preserve">The Internal Auditor provides the ARC with a report after completing its work program, (one audit/quarter) as per the scope of work agreed between the Internal Auditor and the ARC. The report will describe the review undertaken and tests performed, conclusions reached, corrective action plan, </w:t>
      </w:r>
      <w:r w:rsidRPr="0096102A">
        <w:rPr>
          <w:rFonts w:asciiTheme="majorHAnsi" w:hAnsiTheme="majorHAnsi" w:cstheme="majorHAnsi"/>
          <w:sz w:val="22"/>
          <w:szCs w:val="22"/>
        </w:rPr>
        <w:t>personnel responsible to take corrective action and completion dates. Preparation of the report will include management’s review to confirm accuracy of facts. Copies of the report are provided to the CEO. Relevant sections of the report are also provided to managers responsible for areas reviewed.</w:t>
      </w:r>
    </w:p>
    <w:p w14:paraId="48F7295F" w14:textId="77777777" w:rsidR="00A04B19" w:rsidRPr="00B522B3" w:rsidRDefault="00A04B19" w:rsidP="00A04B19">
      <w:pPr>
        <w:keepNext/>
        <w:rPr>
          <w:rFonts w:asciiTheme="majorHAnsi" w:hAnsiTheme="majorHAnsi" w:cstheme="majorHAnsi"/>
          <w:b/>
          <w:bCs/>
          <w:i/>
          <w:iCs/>
          <w:sz w:val="22"/>
          <w:szCs w:val="22"/>
          <w:lang w:val="en-AU" w:eastAsia="en-US"/>
        </w:rPr>
      </w:pPr>
      <w:r w:rsidRPr="00B522B3">
        <w:rPr>
          <w:rFonts w:asciiTheme="majorHAnsi" w:hAnsiTheme="majorHAnsi" w:cstheme="majorHAnsi"/>
          <w:b/>
          <w:bCs/>
          <w:i/>
          <w:iCs/>
          <w:sz w:val="22"/>
          <w:szCs w:val="22"/>
          <w:lang w:val="en-AU" w:eastAsia="en-US"/>
        </w:rPr>
        <w:t xml:space="preserve">Risk mitigation action plans </w:t>
      </w:r>
    </w:p>
    <w:p w14:paraId="4CFAF402" w14:textId="77777777" w:rsidR="00A04B19" w:rsidRPr="0096102A" w:rsidRDefault="00A04B19" w:rsidP="00A04B19">
      <w:pPr>
        <w:pStyle w:val="NoSpacing"/>
        <w:rPr>
          <w:rFonts w:asciiTheme="majorHAnsi" w:hAnsiTheme="majorHAnsi" w:cstheme="majorHAnsi"/>
          <w:sz w:val="22"/>
          <w:szCs w:val="22"/>
          <w:lang w:val="en-AU"/>
        </w:rPr>
      </w:pPr>
      <w:r w:rsidRPr="0096102A">
        <w:rPr>
          <w:rFonts w:asciiTheme="majorHAnsi" w:eastAsiaTheme="minorHAnsi" w:hAnsiTheme="majorHAnsi" w:cstheme="majorHAnsi"/>
          <w:color w:val="000000"/>
          <w:sz w:val="22"/>
          <w:szCs w:val="22"/>
          <w:lang w:val="en-AU" w:eastAsia="en-US"/>
        </w:rPr>
        <w:t>Actions to improve risk mitigation are documented in the Risk Register. The Governance team will monitor the progress of implementing mitigating initiatives and reporting progress to the ARC.</w:t>
      </w:r>
    </w:p>
    <w:p w14:paraId="63A6271D" w14:textId="7650F9DD" w:rsidR="00F85968" w:rsidRPr="0096102A" w:rsidRDefault="00910567" w:rsidP="00E71F96">
      <w:pPr>
        <w:pStyle w:val="Heading3"/>
        <w:rPr>
          <w:rFonts w:cstheme="majorHAnsi"/>
          <w:szCs w:val="22"/>
          <w:lang w:val="en-AU"/>
        </w:rPr>
      </w:pPr>
      <w:r w:rsidRPr="0096102A">
        <w:rPr>
          <w:rFonts w:cstheme="majorHAnsi"/>
          <w:szCs w:val="22"/>
          <w:lang w:val="en-AU"/>
        </w:rPr>
        <w:t xml:space="preserve">Risk </w:t>
      </w:r>
      <w:r w:rsidR="00894A2B">
        <w:rPr>
          <w:rFonts w:cstheme="majorHAnsi"/>
          <w:szCs w:val="22"/>
          <w:lang w:val="en-AU"/>
        </w:rPr>
        <w:t>a</w:t>
      </w:r>
      <w:r w:rsidRPr="0096102A">
        <w:rPr>
          <w:rFonts w:cstheme="majorHAnsi"/>
          <w:szCs w:val="22"/>
          <w:lang w:val="en-AU"/>
        </w:rPr>
        <w:t xml:space="preserve">ppetite </w:t>
      </w:r>
      <w:r w:rsidR="00894A2B">
        <w:rPr>
          <w:rFonts w:cstheme="majorHAnsi"/>
          <w:szCs w:val="22"/>
          <w:lang w:val="en-AU"/>
        </w:rPr>
        <w:t>s</w:t>
      </w:r>
      <w:r w:rsidRPr="0096102A">
        <w:rPr>
          <w:rFonts w:cstheme="majorHAnsi"/>
          <w:szCs w:val="22"/>
          <w:lang w:val="en-AU"/>
        </w:rPr>
        <w:t>tatement</w:t>
      </w:r>
      <w:bookmarkEnd w:id="57"/>
    </w:p>
    <w:p w14:paraId="04A84ADE" w14:textId="77777777" w:rsidR="00020DC3" w:rsidRPr="00502421" w:rsidRDefault="00020DC3" w:rsidP="00020DC3">
      <w:pPr>
        <w:pStyle w:val="NoSpacing"/>
        <w:rPr>
          <w:rFonts w:asciiTheme="majorHAnsi" w:hAnsiTheme="majorHAnsi" w:cstheme="majorHAnsi"/>
          <w:sz w:val="22"/>
          <w:szCs w:val="22"/>
          <w:lang w:val="en-AU"/>
        </w:rPr>
      </w:pPr>
      <w:bookmarkStart w:id="58" w:name="_Toc83283414"/>
      <w:r w:rsidRPr="00502421">
        <w:rPr>
          <w:rFonts w:asciiTheme="majorHAnsi" w:hAnsiTheme="majorHAnsi" w:cstheme="majorHAnsi"/>
          <w:sz w:val="22"/>
          <w:szCs w:val="22"/>
          <w:lang w:val="en-AU"/>
        </w:rPr>
        <w:t xml:space="preserve">Please refer to paragraph 8.2 in the Appendix for BCT’s Risk </w:t>
      </w:r>
      <w:r>
        <w:rPr>
          <w:rFonts w:asciiTheme="majorHAnsi" w:hAnsiTheme="majorHAnsi" w:cstheme="majorHAnsi"/>
          <w:sz w:val="22"/>
          <w:szCs w:val="22"/>
          <w:lang w:val="en-AU"/>
        </w:rPr>
        <w:t>A</w:t>
      </w:r>
      <w:r w:rsidRPr="00502421">
        <w:rPr>
          <w:rFonts w:asciiTheme="majorHAnsi" w:hAnsiTheme="majorHAnsi" w:cstheme="majorHAnsi"/>
          <w:sz w:val="22"/>
          <w:szCs w:val="22"/>
          <w:lang w:val="en-AU"/>
        </w:rPr>
        <w:t xml:space="preserve">ppetite </w:t>
      </w:r>
      <w:r>
        <w:rPr>
          <w:rFonts w:asciiTheme="majorHAnsi" w:hAnsiTheme="majorHAnsi" w:cstheme="majorHAnsi"/>
          <w:sz w:val="22"/>
          <w:szCs w:val="22"/>
          <w:lang w:val="en-AU"/>
        </w:rPr>
        <w:t>S</w:t>
      </w:r>
      <w:r w:rsidRPr="00502421">
        <w:rPr>
          <w:rFonts w:asciiTheme="majorHAnsi" w:hAnsiTheme="majorHAnsi" w:cstheme="majorHAnsi"/>
          <w:sz w:val="22"/>
          <w:szCs w:val="22"/>
          <w:lang w:val="en-AU"/>
        </w:rPr>
        <w:t>tatement</w:t>
      </w:r>
      <w:r>
        <w:rPr>
          <w:rFonts w:asciiTheme="majorHAnsi" w:hAnsiTheme="majorHAnsi" w:cstheme="majorHAnsi"/>
          <w:sz w:val="22"/>
          <w:szCs w:val="22"/>
          <w:lang w:val="en-AU"/>
        </w:rPr>
        <w:t xml:space="preserve">. </w:t>
      </w:r>
      <w:r w:rsidRPr="00502421">
        <w:rPr>
          <w:rFonts w:asciiTheme="majorHAnsi" w:hAnsiTheme="majorHAnsi" w:cstheme="majorHAnsi"/>
          <w:sz w:val="22"/>
          <w:szCs w:val="22"/>
        </w:rPr>
        <w:t>The statement indicates the amount and type of risk the BCT Board is willing to tolerate in the pursuit of its strategic goals.</w:t>
      </w:r>
    </w:p>
    <w:p w14:paraId="29A852C5" w14:textId="51447466" w:rsidR="00F5521D" w:rsidRDefault="00F5521D" w:rsidP="00E71F96">
      <w:pPr>
        <w:pStyle w:val="Heading3"/>
        <w:rPr>
          <w:lang w:val="en-AU"/>
        </w:rPr>
      </w:pPr>
      <w:r>
        <w:rPr>
          <w:lang w:val="en-AU"/>
        </w:rPr>
        <w:t xml:space="preserve">Risk </w:t>
      </w:r>
      <w:r w:rsidR="00894A2B">
        <w:rPr>
          <w:lang w:val="en-AU"/>
        </w:rPr>
        <w:t>m</w:t>
      </w:r>
      <w:r>
        <w:rPr>
          <w:lang w:val="en-AU"/>
        </w:rPr>
        <w:t xml:space="preserve">anagement </w:t>
      </w:r>
      <w:r w:rsidR="00894A2B">
        <w:rPr>
          <w:lang w:val="en-AU"/>
        </w:rPr>
        <w:t>c</w:t>
      </w:r>
      <w:r>
        <w:rPr>
          <w:lang w:val="en-AU"/>
        </w:rPr>
        <w:t xml:space="preserve">ontinuous </w:t>
      </w:r>
      <w:r w:rsidR="00894A2B">
        <w:rPr>
          <w:lang w:val="en-AU"/>
        </w:rPr>
        <w:t>i</w:t>
      </w:r>
      <w:r>
        <w:rPr>
          <w:lang w:val="en-AU"/>
        </w:rPr>
        <w:t>mprovement</w:t>
      </w:r>
      <w:bookmarkEnd w:id="58"/>
    </w:p>
    <w:p w14:paraId="43F2DE15" w14:textId="77777777" w:rsidR="002265DD" w:rsidRPr="00583496" w:rsidRDefault="002265DD" w:rsidP="002265DD">
      <w:pPr>
        <w:pStyle w:val="NoSpacing"/>
        <w:rPr>
          <w:rFonts w:asciiTheme="majorHAnsi" w:eastAsiaTheme="minorHAnsi" w:hAnsiTheme="majorHAnsi" w:cstheme="majorHAnsi"/>
          <w:sz w:val="22"/>
          <w:szCs w:val="22"/>
          <w:lang w:val="en-AU" w:eastAsia="en-US"/>
        </w:rPr>
      </w:pPr>
      <w:r w:rsidRPr="00583496">
        <w:rPr>
          <w:rFonts w:asciiTheme="majorHAnsi" w:eastAsiaTheme="minorHAnsi" w:hAnsiTheme="majorHAnsi" w:cstheme="majorHAnsi"/>
          <w:sz w:val="22"/>
          <w:szCs w:val="22"/>
          <w:lang w:val="en-AU" w:eastAsia="en-US"/>
        </w:rPr>
        <w:t xml:space="preserve">The BCT assesses the effectiveness of its </w:t>
      </w:r>
      <w:r>
        <w:rPr>
          <w:rFonts w:asciiTheme="majorHAnsi" w:eastAsiaTheme="minorHAnsi" w:hAnsiTheme="majorHAnsi" w:cstheme="majorHAnsi"/>
          <w:sz w:val="22"/>
          <w:szCs w:val="22"/>
          <w:lang w:val="en-AU" w:eastAsia="en-US"/>
        </w:rPr>
        <w:t>r</w:t>
      </w:r>
      <w:r w:rsidRPr="00583496">
        <w:rPr>
          <w:rFonts w:asciiTheme="majorHAnsi" w:eastAsiaTheme="minorHAnsi" w:hAnsiTheme="majorHAnsi" w:cstheme="majorHAnsi"/>
          <w:sz w:val="22"/>
          <w:szCs w:val="22"/>
          <w:lang w:val="en-AU" w:eastAsia="en-US"/>
        </w:rPr>
        <w:t xml:space="preserve">isk </w:t>
      </w:r>
      <w:r>
        <w:rPr>
          <w:rFonts w:asciiTheme="majorHAnsi" w:eastAsiaTheme="minorHAnsi" w:hAnsiTheme="majorHAnsi" w:cstheme="majorHAnsi"/>
          <w:sz w:val="22"/>
          <w:szCs w:val="22"/>
          <w:lang w:val="en-AU" w:eastAsia="en-US"/>
        </w:rPr>
        <w:t>m</w:t>
      </w:r>
      <w:r w:rsidRPr="00583496">
        <w:rPr>
          <w:rFonts w:asciiTheme="majorHAnsi" w:eastAsiaTheme="minorHAnsi" w:hAnsiTheme="majorHAnsi" w:cstheme="majorHAnsi"/>
          <w:sz w:val="22"/>
          <w:szCs w:val="22"/>
          <w:lang w:val="en-AU" w:eastAsia="en-US"/>
        </w:rPr>
        <w:t xml:space="preserve">anagement </w:t>
      </w:r>
      <w:r>
        <w:rPr>
          <w:rFonts w:asciiTheme="majorHAnsi" w:eastAsiaTheme="minorHAnsi" w:hAnsiTheme="majorHAnsi" w:cstheme="majorHAnsi"/>
          <w:sz w:val="22"/>
          <w:szCs w:val="22"/>
          <w:lang w:val="en-AU" w:eastAsia="en-US"/>
        </w:rPr>
        <w:t>f</w:t>
      </w:r>
      <w:r w:rsidRPr="00583496">
        <w:rPr>
          <w:rFonts w:asciiTheme="majorHAnsi" w:eastAsiaTheme="minorHAnsi" w:hAnsiTheme="majorHAnsi" w:cstheme="majorHAnsi"/>
          <w:sz w:val="22"/>
          <w:szCs w:val="22"/>
          <w:lang w:val="en-AU" w:eastAsia="en-US"/>
        </w:rPr>
        <w:t xml:space="preserve">ramework through a well-structured continuous improvement process to ensure risks and controls are continually monitored and reviewed. This includes appraisal of actions taken by risk owners to manage risks, input from the </w:t>
      </w:r>
      <w:r>
        <w:rPr>
          <w:rFonts w:asciiTheme="majorHAnsi" w:eastAsiaTheme="minorHAnsi" w:hAnsiTheme="majorHAnsi" w:cstheme="majorHAnsi"/>
          <w:sz w:val="22"/>
          <w:szCs w:val="22"/>
          <w:lang w:val="en-AU" w:eastAsia="en-US"/>
        </w:rPr>
        <w:t>i</w:t>
      </w:r>
      <w:r w:rsidRPr="00583496">
        <w:rPr>
          <w:rFonts w:asciiTheme="majorHAnsi" w:eastAsiaTheme="minorHAnsi" w:hAnsiTheme="majorHAnsi" w:cstheme="majorHAnsi"/>
          <w:sz w:val="22"/>
          <w:szCs w:val="22"/>
          <w:lang w:val="en-AU" w:eastAsia="en-US"/>
        </w:rPr>
        <w:t xml:space="preserve">nternal </w:t>
      </w:r>
      <w:r>
        <w:rPr>
          <w:rFonts w:asciiTheme="majorHAnsi" w:eastAsiaTheme="minorHAnsi" w:hAnsiTheme="majorHAnsi" w:cstheme="majorHAnsi"/>
          <w:sz w:val="22"/>
          <w:szCs w:val="22"/>
          <w:lang w:val="en-AU" w:eastAsia="en-US"/>
        </w:rPr>
        <w:t>a</w:t>
      </w:r>
      <w:r w:rsidRPr="00583496">
        <w:rPr>
          <w:rFonts w:asciiTheme="majorHAnsi" w:eastAsiaTheme="minorHAnsi" w:hAnsiTheme="majorHAnsi" w:cstheme="majorHAnsi"/>
          <w:sz w:val="22"/>
          <w:szCs w:val="22"/>
          <w:lang w:val="en-AU" w:eastAsia="en-US"/>
        </w:rPr>
        <w:t xml:space="preserve">uditor and other assurance processes. The </w:t>
      </w:r>
      <w:r>
        <w:rPr>
          <w:rFonts w:asciiTheme="majorHAnsi" w:eastAsiaTheme="minorHAnsi" w:hAnsiTheme="majorHAnsi" w:cstheme="majorHAnsi"/>
          <w:sz w:val="22"/>
          <w:szCs w:val="22"/>
          <w:lang w:val="en-AU" w:eastAsia="en-US"/>
        </w:rPr>
        <w:t>r</w:t>
      </w:r>
      <w:r w:rsidRPr="00583496">
        <w:rPr>
          <w:rFonts w:asciiTheme="majorHAnsi" w:eastAsiaTheme="minorHAnsi" w:hAnsiTheme="majorHAnsi" w:cstheme="majorHAnsi"/>
          <w:sz w:val="22"/>
          <w:szCs w:val="22"/>
          <w:lang w:val="en-AU" w:eastAsia="en-US"/>
        </w:rPr>
        <w:t xml:space="preserve">isk </w:t>
      </w:r>
      <w:r>
        <w:rPr>
          <w:rFonts w:asciiTheme="majorHAnsi" w:eastAsiaTheme="minorHAnsi" w:hAnsiTheme="majorHAnsi" w:cstheme="majorHAnsi"/>
          <w:sz w:val="22"/>
          <w:szCs w:val="22"/>
          <w:lang w:val="en-AU" w:eastAsia="en-US"/>
        </w:rPr>
        <w:t>m</w:t>
      </w:r>
      <w:r w:rsidRPr="00583496">
        <w:rPr>
          <w:rFonts w:asciiTheme="majorHAnsi" w:eastAsiaTheme="minorHAnsi" w:hAnsiTheme="majorHAnsi" w:cstheme="majorHAnsi"/>
          <w:sz w:val="22"/>
          <w:szCs w:val="22"/>
          <w:lang w:val="en-AU" w:eastAsia="en-US"/>
        </w:rPr>
        <w:t xml:space="preserve">anagement </w:t>
      </w:r>
      <w:r>
        <w:rPr>
          <w:rFonts w:asciiTheme="majorHAnsi" w:eastAsiaTheme="minorHAnsi" w:hAnsiTheme="majorHAnsi" w:cstheme="majorHAnsi"/>
          <w:sz w:val="22"/>
          <w:szCs w:val="22"/>
          <w:lang w:val="en-AU" w:eastAsia="en-US"/>
        </w:rPr>
        <w:t>m</w:t>
      </w:r>
      <w:r w:rsidRPr="00583496">
        <w:rPr>
          <w:rFonts w:asciiTheme="majorHAnsi" w:eastAsiaTheme="minorHAnsi" w:hAnsiTheme="majorHAnsi" w:cstheme="majorHAnsi"/>
          <w:sz w:val="22"/>
          <w:szCs w:val="22"/>
          <w:lang w:val="en-AU" w:eastAsia="en-US"/>
        </w:rPr>
        <w:t>ethodology is aligned with the principles of continuous improvement. It requires management to continually identify, assess, mitigate, review and report risks within their business units so that all risks are mitigated and managed to an acceptable level</w:t>
      </w:r>
      <w:r>
        <w:rPr>
          <w:rFonts w:asciiTheme="majorHAnsi" w:eastAsiaTheme="minorHAnsi" w:hAnsiTheme="majorHAnsi" w:cstheme="majorHAnsi"/>
          <w:sz w:val="22"/>
          <w:szCs w:val="22"/>
          <w:lang w:val="en-AU" w:eastAsia="en-US"/>
        </w:rPr>
        <w:t>,</w:t>
      </w:r>
      <w:r w:rsidRPr="00583496">
        <w:rPr>
          <w:rFonts w:asciiTheme="majorHAnsi" w:eastAsiaTheme="minorHAnsi" w:hAnsiTheme="majorHAnsi" w:cstheme="majorHAnsi"/>
          <w:sz w:val="22"/>
          <w:szCs w:val="22"/>
          <w:lang w:val="en-AU" w:eastAsia="en-US"/>
        </w:rPr>
        <w:t xml:space="preserve"> in accordance with the BCT </w:t>
      </w:r>
      <w:r>
        <w:rPr>
          <w:rFonts w:asciiTheme="majorHAnsi" w:eastAsiaTheme="minorHAnsi" w:hAnsiTheme="majorHAnsi" w:cstheme="majorHAnsi"/>
          <w:sz w:val="22"/>
          <w:szCs w:val="22"/>
          <w:lang w:val="en-AU" w:eastAsia="en-US"/>
        </w:rPr>
        <w:t>r</w:t>
      </w:r>
      <w:r w:rsidRPr="00583496">
        <w:rPr>
          <w:rFonts w:asciiTheme="majorHAnsi" w:eastAsiaTheme="minorHAnsi" w:hAnsiTheme="majorHAnsi" w:cstheme="majorHAnsi"/>
          <w:sz w:val="22"/>
          <w:szCs w:val="22"/>
          <w:lang w:val="en-AU" w:eastAsia="en-US"/>
        </w:rPr>
        <w:t xml:space="preserve">isk </w:t>
      </w:r>
      <w:r>
        <w:rPr>
          <w:rFonts w:asciiTheme="majorHAnsi" w:eastAsiaTheme="minorHAnsi" w:hAnsiTheme="majorHAnsi" w:cstheme="majorHAnsi"/>
          <w:sz w:val="22"/>
          <w:szCs w:val="22"/>
          <w:lang w:val="en-AU" w:eastAsia="en-US"/>
        </w:rPr>
        <w:t>a</w:t>
      </w:r>
      <w:r w:rsidRPr="00583496">
        <w:rPr>
          <w:rFonts w:asciiTheme="majorHAnsi" w:eastAsiaTheme="minorHAnsi" w:hAnsiTheme="majorHAnsi" w:cstheme="majorHAnsi"/>
          <w:sz w:val="22"/>
          <w:szCs w:val="22"/>
          <w:lang w:val="en-AU" w:eastAsia="en-US"/>
        </w:rPr>
        <w:t xml:space="preserve">ppetite </w:t>
      </w:r>
      <w:r>
        <w:rPr>
          <w:rFonts w:asciiTheme="majorHAnsi" w:eastAsiaTheme="minorHAnsi" w:hAnsiTheme="majorHAnsi" w:cstheme="majorHAnsi"/>
          <w:sz w:val="22"/>
          <w:szCs w:val="22"/>
          <w:lang w:val="en-AU" w:eastAsia="en-US"/>
        </w:rPr>
        <w:t>s</w:t>
      </w:r>
      <w:r w:rsidRPr="00583496">
        <w:rPr>
          <w:rFonts w:asciiTheme="majorHAnsi" w:eastAsiaTheme="minorHAnsi" w:hAnsiTheme="majorHAnsi" w:cstheme="majorHAnsi"/>
          <w:sz w:val="22"/>
          <w:szCs w:val="22"/>
          <w:lang w:val="en-AU" w:eastAsia="en-US"/>
        </w:rPr>
        <w:t>tatement.</w:t>
      </w:r>
      <w:r w:rsidRPr="00583496">
        <w:rPr>
          <w:rFonts w:asciiTheme="majorHAnsi" w:hAnsiTheme="majorHAnsi" w:cstheme="majorHAnsi"/>
          <w:sz w:val="22"/>
          <w:szCs w:val="22"/>
        </w:rPr>
        <w:t xml:space="preserve"> Figure 3 below illustrates the continuous improvement cycle in relation to risk management.</w:t>
      </w:r>
    </w:p>
    <w:p w14:paraId="0F868376" w14:textId="6029F041" w:rsidR="00F5521D" w:rsidRPr="00583496" w:rsidRDefault="00F5521D" w:rsidP="00F5521D">
      <w:pPr>
        <w:pStyle w:val="NoSpacing"/>
        <w:rPr>
          <w:rFonts w:asciiTheme="majorHAnsi" w:eastAsiaTheme="minorHAnsi" w:hAnsiTheme="majorHAnsi" w:cstheme="majorHAnsi"/>
          <w:sz w:val="22"/>
          <w:szCs w:val="22"/>
          <w:lang w:val="en-AU" w:eastAsia="en-US"/>
        </w:rPr>
      </w:pPr>
    </w:p>
    <w:p w14:paraId="18C16DCD" w14:textId="12EA05B4" w:rsidR="00764DB4" w:rsidRDefault="00764DB4" w:rsidP="00F5521D">
      <w:pPr>
        <w:pStyle w:val="NoSpacing"/>
        <w:rPr>
          <w:rFonts w:asciiTheme="majorHAnsi" w:eastAsiaTheme="minorHAnsi" w:hAnsiTheme="majorHAnsi" w:cstheme="majorHAnsi"/>
          <w:sz w:val="22"/>
          <w:szCs w:val="22"/>
          <w:lang w:val="en-AU" w:eastAsia="en-US"/>
        </w:rPr>
      </w:pPr>
    </w:p>
    <w:p w14:paraId="36E98C2E" w14:textId="77D71516" w:rsidR="00583496" w:rsidRPr="00583496" w:rsidRDefault="00583496" w:rsidP="00F5521D">
      <w:pPr>
        <w:pStyle w:val="NoSpacing"/>
        <w:rPr>
          <w:rFonts w:asciiTheme="majorHAnsi" w:eastAsiaTheme="minorHAnsi" w:hAnsiTheme="majorHAnsi" w:cstheme="majorHAnsi"/>
          <w:b/>
          <w:bCs/>
          <w:sz w:val="22"/>
          <w:szCs w:val="22"/>
          <w:lang w:val="en-AU" w:eastAsia="en-US"/>
        </w:rPr>
      </w:pPr>
      <w:r w:rsidRPr="00583496">
        <w:rPr>
          <w:rFonts w:asciiTheme="majorHAnsi" w:eastAsiaTheme="minorHAnsi" w:hAnsiTheme="majorHAnsi" w:cstheme="majorHAnsi"/>
          <w:b/>
          <w:bCs/>
          <w:sz w:val="22"/>
          <w:szCs w:val="22"/>
          <w:lang w:val="en-AU" w:eastAsia="en-US"/>
        </w:rPr>
        <w:t>Figure 3</w:t>
      </w:r>
    </w:p>
    <w:p w14:paraId="2AE24A4D" w14:textId="44D9045A" w:rsidR="00764DB4" w:rsidRDefault="00BC58F5" w:rsidP="00F114F1">
      <w:pPr>
        <w:pStyle w:val="NoSpacing"/>
        <w:jc w:val="center"/>
        <w:rPr>
          <w:rFonts w:asciiTheme="majorHAnsi" w:eastAsiaTheme="minorHAnsi" w:hAnsiTheme="majorHAnsi" w:cstheme="majorHAnsi"/>
          <w:sz w:val="22"/>
          <w:szCs w:val="22"/>
          <w:lang w:val="en-AU" w:eastAsia="en-US"/>
        </w:rPr>
      </w:pPr>
      <w:r w:rsidRPr="00BC58F5">
        <w:rPr>
          <w:noProof/>
        </w:rPr>
        <w:drawing>
          <wp:inline distT="0" distB="0" distL="0" distR="0" wp14:anchorId="1191B777" wp14:editId="2ABD07E2">
            <wp:extent cx="3606301" cy="2095390"/>
            <wp:effectExtent l="0" t="152400" r="0" b="3435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82591" cy="2139717"/>
                    </a:xfrm>
                    <a:prstGeom prst="rect">
                      <a:avLst/>
                    </a:prstGeom>
                    <a:ln>
                      <a:noFill/>
                    </a:ln>
                    <a:effectLst>
                      <a:outerShdw blurRad="292100" dist="139700" dir="2700000" algn="tl" rotWithShape="0">
                        <a:srgbClr val="333333">
                          <a:alpha val="65000"/>
                        </a:srgbClr>
                      </a:outerShdw>
                    </a:effectLst>
                  </pic:spPr>
                </pic:pic>
              </a:graphicData>
            </a:graphic>
          </wp:inline>
        </w:drawing>
      </w:r>
    </w:p>
    <w:p w14:paraId="33725653" w14:textId="6FD75005" w:rsidR="00910567" w:rsidRDefault="00F1308B" w:rsidP="0057177B">
      <w:pPr>
        <w:pStyle w:val="Heading1"/>
      </w:pPr>
      <w:bookmarkStart w:id="59" w:name="_Toc83283415"/>
      <w:r>
        <w:lastRenderedPageBreak/>
        <w:t xml:space="preserve">Policy </w:t>
      </w:r>
      <w:r w:rsidR="00894A2B">
        <w:t>m</w:t>
      </w:r>
      <w:r>
        <w:t xml:space="preserve">anagement and </w:t>
      </w:r>
      <w:r w:rsidR="00894A2B">
        <w:t>i</w:t>
      </w:r>
      <w:r>
        <w:t>mplementation</w:t>
      </w:r>
      <w:bookmarkEnd w:id="59"/>
    </w:p>
    <w:p w14:paraId="792CC10B" w14:textId="17C4F322" w:rsidR="00163A94" w:rsidRPr="007277CF" w:rsidRDefault="00163A94" w:rsidP="00163A94">
      <w:pPr>
        <w:autoSpaceDE w:val="0"/>
        <w:autoSpaceDN w:val="0"/>
        <w:adjustRightInd w:val="0"/>
        <w:spacing w:before="0" w:after="0" w:line="240" w:lineRule="auto"/>
        <w:rPr>
          <w:rFonts w:asciiTheme="majorHAnsi" w:eastAsiaTheme="minorHAnsi" w:hAnsiTheme="majorHAnsi" w:cstheme="majorHAnsi"/>
          <w:color w:val="000000"/>
          <w:sz w:val="22"/>
          <w:szCs w:val="22"/>
          <w:lang w:val="en-AU" w:eastAsia="en-US"/>
        </w:rPr>
      </w:pPr>
      <w:bookmarkStart w:id="60" w:name="_Toc83283416"/>
      <w:r w:rsidRPr="002C6231">
        <w:rPr>
          <w:rFonts w:asciiTheme="majorHAnsi" w:eastAsiaTheme="minorHAnsi" w:hAnsiTheme="majorHAnsi" w:cstheme="majorHAnsi"/>
          <w:color w:val="000000"/>
          <w:sz w:val="22"/>
          <w:szCs w:val="22"/>
          <w:lang w:val="en-AU" w:eastAsia="en-US"/>
        </w:rPr>
        <w:t>Th</w:t>
      </w:r>
      <w:r>
        <w:rPr>
          <w:rFonts w:asciiTheme="majorHAnsi" w:eastAsiaTheme="minorHAnsi" w:hAnsiTheme="majorHAnsi" w:cstheme="majorHAnsi"/>
          <w:color w:val="000000"/>
          <w:sz w:val="22"/>
          <w:szCs w:val="22"/>
          <w:lang w:val="en-AU" w:eastAsia="en-US"/>
        </w:rPr>
        <w:t>e</w:t>
      </w:r>
      <w:r w:rsidRPr="002C6231">
        <w:rPr>
          <w:rFonts w:asciiTheme="majorHAnsi" w:eastAsiaTheme="minorHAnsi" w:hAnsiTheme="majorHAnsi" w:cstheme="majorHAnsi"/>
          <w:color w:val="000000"/>
          <w:sz w:val="22"/>
          <w:szCs w:val="22"/>
          <w:lang w:val="en-AU" w:eastAsia="en-US"/>
        </w:rPr>
        <w:t xml:space="preserve"> Risk Management Policy is a living document that will be altered as required.</w:t>
      </w:r>
      <w:r>
        <w:rPr>
          <w:rFonts w:asciiTheme="majorHAnsi" w:eastAsiaTheme="minorHAnsi" w:hAnsiTheme="majorHAnsi" w:cstheme="majorHAnsi"/>
          <w:color w:val="000000"/>
          <w:sz w:val="22"/>
          <w:szCs w:val="22"/>
          <w:lang w:val="en-AU" w:eastAsia="en-US"/>
        </w:rPr>
        <w:t xml:space="preserve"> </w:t>
      </w:r>
      <w:r w:rsidRPr="002C6231">
        <w:rPr>
          <w:rFonts w:asciiTheme="majorHAnsi" w:eastAsiaTheme="minorHAnsi" w:hAnsiTheme="majorHAnsi" w:cstheme="majorHAnsi"/>
          <w:color w:val="000000"/>
          <w:sz w:val="22"/>
          <w:szCs w:val="22"/>
          <w:lang w:val="en-AU" w:eastAsia="en-US"/>
        </w:rPr>
        <w:t xml:space="preserve">Approval of the </w:t>
      </w:r>
      <w:r>
        <w:rPr>
          <w:rFonts w:asciiTheme="majorHAnsi" w:eastAsiaTheme="minorHAnsi" w:hAnsiTheme="majorHAnsi" w:cstheme="majorHAnsi"/>
          <w:color w:val="000000"/>
          <w:sz w:val="22"/>
          <w:szCs w:val="22"/>
          <w:lang w:val="en-AU" w:eastAsia="en-US"/>
        </w:rPr>
        <w:t>p</w:t>
      </w:r>
      <w:r w:rsidRPr="002C6231">
        <w:rPr>
          <w:rFonts w:asciiTheme="majorHAnsi" w:eastAsiaTheme="minorHAnsi" w:hAnsiTheme="majorHAnsi" w:cstheme="majorHAnsi"/>
          <w:color w:val="000000"/>
          <w:sz w:val="22"/>
          <w:szCs w:val="22"/>
          <w:lang w:val="en-AU" w:eastAsia="en-US"/>
        </w:rPr>
        <w:t xml:space="preserve">olicy is vested with the Board. Reviews of the </w:t>
      </w:r>
      <w:r>
        <w:rPr>
          <w:rFonts w:asciiTheme="majorHAnsi" w:eastAsiaTheme="minorHAnsi" w:hAnsiTheme="majorHAnsi" w:cstheme="majorHAnsi"/>
          <w:color w:val="000000"/>
          <w:sz w:val="22"/>
          <w:szCs w:val="22"/>
          <w:lang w:val="en-AU" w:eastAsia="en-US"/>
        </w:rPr>
        <w:t>p</w:t>
      </w:r>
      <w:r w:rsidRPr="002C6231">
        <w:rPr>
          <w:rFonts w:asciiTheme="majorHAnsi" w:eastAsiaTheme="minorHAnsi" w:hAnsiTheme="majorHAnsi" w:cstheme="majorHAnsi"/>
          <w:color w:val="000000"/>
          <w:sz w:val="22"/>
          <w:szCs w:val="22"/>
          <w:lang w:val="en-AU" w:eastAsia="en-US"/>
        </w:rPr>
        <w:t xml:space="preserve">olicy are the responsibility of the </w:t>
      </w:r>
      <w:r>
        <w:rPr>
          <w:rFonts w:asciiTheme="majorHAnsi" w:eastAsiaTheme="minorHAnsi" w:hAnsiTheme="majorHAnsi" w:cstheme="majorHAnsi"/>
          <w:color w:val="000000"/>
          <w:sz w:val="22"/>
          <w:szCs w:val="22"/>
          <w:lang w:val="en-AU" w:eastAsia="en-US"/>
        </w:rPr>
        <w:t>p</w:t>
      </w:r>
      <w:r w:rsidRPr="002C6231">
        <w:rPr>
          <w:rFonts w:asciiTheme="majorHAnsi" w:eastAsiaTheme="minorHAnsi" w:hAnsiTheme="majorHAnsi" w:cstheme="majorHAnsi"/>
          <w:color w:val="000000"/>
          <w:sz w:val="22"/>
          <w:szCs w:val="22"/>
          <w:lang w:val="en-AU" w:eastAsia="en-US"/>
        </w:rPr>
        <w:t xml:space="preserve">olicy </w:t>
      </w:r>
      <w:r>
        <w:rPr>
          <w:rFonts w:asciiTheme="majorHAnsi" w:eastAsiaTheme="minorHAnsi" w:hAnsiTheme="majorHAnsi" w:cstheme="majorHAnsi"/>
          <w:color w:val="000000"/>
          <w:sz w:val="22"/>
          <w:szCs w:val="22"/>
          <w:lang w:val="en-AU" w:eastAsia="en-US"/>
        </w:rPr>
        <w:t>o</w:t>
      </w:r>
      <w:r w:rsidRPr="002C6231">
        <w:rPr>
          <w:rFonts w:asciiTheme="majorHAnsi" w:eastAsiaTheme="minorHAnsi" w:hAnsiTheme="majorHAnsi" w:cstheme="majorHAnsi"/>
          <w:color w:val="000000"/>
          <w:sz w:val="22"/>
          <w:szCs w:val="22"/>
          <w:lang w:val="en-AU" w:eastAsia="en-US"/>
        </w:rPr>
        <w:t xml:space="preserve">wner and will be conducted </w:t>
      </w:r>
      <w:r w:rsidR="00BA734F">
        <w:rPr>
          <w:rFonts w:asciiTheme="majorHAnsi" w:eastAsiaTheme="minorHAnsi" w:hAnsiTheme="majorHAnsi" w:cstheme="majorHAnsi"/>
          <w:color w:val="000000"/>
          <w:sz w:val="22"/>
          <w:szCs w:val="22"/>
          <w:lang w:val="en-AU" w:eastAsia="en-US"/>
        </w:rPr>
        <w:t>biennially</w:t>
      </w:r>
      <w:r w:rsidRPr="002C6231">
        <w:rPr>
          <w:rFonts w:asciiTheme="majorHAnsi" w:eastAsiaTheme="minorHAnsi" w:hAnsiTheme="majorHAnsi" w:cstheme="majorHAnsi"/>
          <w:color w:val="000000"/>
          <w:sz w:val="22"/>
          <w:szCs w:val="22"/>
          <w:lang w:val="en-AU" w:eastAsia="en-US"/>
        </w:rPr>
        <w:t xml:space="preserve">. </w:t>
      </w:r>
      <w:r w:rsidRPr="0095042D">
        <w:rPr>
          <w:rFonts w:asciiTheme="majorHAnsi" w:eastAsiaTheme="minorHAnsi" w:hAnsiTheme="majorHAnsi" w:cstheme="majorHAnsi"/>
          <w:color w:val="000000"/>
          <w:sz w:val="22"/>
          <w:szCs w:val="22"/>
          <w:lang w:val="en-AU" w:eastAsia="en-US"/>
        </w:rPr>
        <w:t xml:space="preserve">Advice and opinions on the </w:t>
      </w:r>
      <w:r>
        <w:rPr>
          <w:rFonts w:asciiTheme="majorHAnsi" w:eastAsiaTheme="minorHAnsi" w:hAnsiTheme="majorHAnsi" w:cstheme="majorHAnsi"/>
          <w:color w:val="000000"/>
          <w:sz w:val="22"/>
          <w:szCs w:val="22"/>
          <w:lang w:val="en-AU" w:eastAsia="en-US"/>
        </w:rPr>
        <w:t>p</w:t>
      </w:r>
      <w:r w:rsidRPr="0095042D">
        <w:rPr>
          <w:rFonts w:asciiTheme="majorHAnsi" w:eastAsiaTheme="minorHAnsi" w:hAnsiTheme="majorHAnsi" w:cstheme="majorHAnsi"/>
          <w:color w:val="000000"/>
          <w:sz w:val="22"/>
          <w:szCs w:val="22"/>
          <w:lang w:val="en-AU" w:eastAsia="en-US"/>
        </w:rPr>
        <w:t xml:space="preserve">olicy will be given by the </w:t>
      </w:r>
      <w:r>
        <w:rPr>
          <w:rFonts w:asciiTheme="majorHAnsi" w:eastAsiaTheme="minorHAnsi" w:hAnsiTheme="majorHAnsi" w:cstheme="majorHAnsi"/>
          <w:color w:val="000000"/>
          <w:sz w:val="22"/>
          <w:szCs w:val="22"/>
          <w:lang w:val="en-AU" w:eastAsia="en-US"/>
        </w:rPr>
        <w:t>ARC.</w:t>
      </w:r>
      <w:bookmarkStart w:id="61" w:name="_Toc83215808"/>
      <w:r>
        <w:rPr>
          <w:rFonts w:asciiTheme="majorHAnsi" w:eastAsiaTheme="minorHAnsi" w:hAnsiTheme="majorHAnsi" w:cstheme="majorHAnsi"/>
          <w:color w:val="000000"/>
          <w:sz w:val="22"/>
          <w:szCs w:val="22"/>
          <w:lang w:val="en-AU" w:eastAsia="en-US"/>
        </w:rPr>
        <w:t xml:space="preserve"> </w:t>
      </w:r>
      <w:r w:rsidRPr="007A0074">
        <w:rPr>
          <w:rFonts w:asciiTheme="majorHAnsi" w:hAnsiTheme="majorHAnsi" w:cstheme="majorHAnsi"/>
          <w:bCs/>
          <w:sz w:val="22"/>
          <w:szCs w:val="22"/>
        </w:rPr>
        <w:t xml:space="preserve">Implementation of this </w:t>
      </w:r>
      <w:r>
        <w:rPr>
          <w:rFonts w:asciiTheme="majorHAnsi" w:hAnsiTheme="majorHAnsi" w:cstheme="majorHAnsi"/>
          <w:bCs/>
          <w:sz w:val="22"/>
          <w:szCs w:val="22"/>
        </w:rPr>
        <w:t>p</w:t>
      </w:r>
      <w:r w:rsidRPr="007A0074">
        <w:rPr>
          <w:rFonts w:asciiTheme="majorHAnsi" w:hAnsiTheme="majorHAnsi" w:cstheme="majorHAnsi"/>
          <w:bCs/>
          <w:sz w:val="22"/>
          <w:szCs w:val="22"/>
        </w:rPr>
        <w:t>olicy is the responsibility of the CEO.</w:t>
      </w:r>
      <w:bookmarkEnd w:id="61"/>
    </w:p>
    <w:p w14:paraId="4D739AFE" w14:textId="45CA98B4" w:rsidR="0057177B" w:rsidRDefault="0057177B" w:rsidP="0057177B">
      <w:pPr>
        <w:pStyle w:val="Heading1"/>
      </w:pPr>
      <w:r>
        <w:t xml:space="preserve">Document </w:t>
      </w:r>
      <w:r w:rsidR="00894A2B">
        <w:t>c</w:t>
      </w:r>
      <w:r>
        <w:t xml:space="preserve">ontrol </w:t>
      </w:r>
      <w:r w:rsidR="00894A2B">
        <w:t>m</w:t>
      </w:r>
      <w:r>
        <w:t>anagement</w:t>
      </w:r>
      <w:bookmarkEnd w:id="60"/>
    </w:p>
    <w:p w14:paraId="42F497C5" w14:textId="085613B8" w:rsidR="00CF7898" w:rsidRDefault="003266E2" w:rsidP="00CF7898">
      <w:pPr>
        <w:pStyle w:val="NoSpacing"/>
        <w:rPr>
          <w:rFonts w:asciiTheme="majorHAnsi" w:hAnsiTheme="majorHAnsi" w:cstheme="majorHAnsi"/>
          <w:sz w:val="22"/>
          <w:szCs w:val="28"/>
        </w:rPr>
      </w:pPr>
      <w:r>
        <w:rPr>
          <w:rFonts w:asciiTheme="majorHAnsi" w:hAnsiTheme="majorHAnsi" w:cstheme="majorHAnsi"/>
          <w:sz w:val="22"/>
          <w:szCs w:val="28"/>
        </w:rPr>
        <w:t>Please r</w:t>
      </w:r>
      <w:r w:rsidR="00CF7898" w:rsidRPr="00CF7898">
        <w:rPr>
          <w:rFonts w:asciiTheme="majorHAnsi" w:hAnsiTheme="majorHAnsi" w:cstheme="majorHAnsi"/>
          <w:sz w:val="22"/>
          <w:szCs w:val="28"/>
        </w:rPr>
        <w:t xml:space="preserve">efer to the </w:t>
      </w:r>
      <w:r w:rsidR="00894A2B">
        <w:rPr>
          <w:rFonts w:asciiTheme="majorHAnsi" w:hAnsiTheme="majorHAnsi" w:cstheme="majorHAnsi"/>
          <w:sz w:val="22"/>
          <w:szCs w:val="28"/>
        </w:rPr>
        <w:t>d</w:t>
      </w:r>
      <w:r w:rsidR="00CF7898" w:rsidRPr="00CF7898">
        <w:rPr>
          <w:rFonts w:asciiTheme="majorHAnsi" w:hAnsiTheme="majorHAnsi" w:cstheme="majorHAnsi"/>
          <w:sz w:val="22"/>
          <w:szCs w:val="28"/>
        </w:rPr>
        <w:t xml:space="preserve">ocument </w:t>
      </w:r>
      <w:r w:rsidR="00894A2B">
        <w:rPr>
          <w:rFonts w:asciiTheme="majorHAnsi" w:hAnsiTheme="majorHAnsi" w:cstheme="majorHAnsi"/>
          <w:sz w:val="22"/>
          <w:szCs w:val="28"/>
        </w:rPr>
        <w:t>v</w:t>
      </w:r>
      <w:r w:rsidR="00CF7898" w:rsidRPr="00CF7898">
        <w:rPr>
          <w:rFonts w:asciiTheme="majorHAnsi" w:hAnsiTheme="majorHAnsi" w:cstheme="majorHAnsi"/>
          <w:sz w:val="22"/>
          <w:szCs w:val="28"/>
        </w:rPr>
        <w:t xml:space="preserve">ersion </w:t>
      </w:r>
      <w:r w:rsidR="00894A2B">
        <w:rPr>
          <w:rFonts w:asciiTheme="majorHAnsi" w:hAnsiTheme="majorHAnsi" w:cstheme="majorHAnsi"/>
          <w:sz w:val="22"/>
          <w:szCs w:val="28"/>
        </w:rPr>
        <w:t>c</w:t>
      </w:r>
      <w:r w:rsidR="00CF7898" w:rsidRPr="00CF7898">
        <w:rPr>
          <w:rFonts w:asciiTheme="majorHAnsi" w:hAnsiTheme="majorHAnsi" w:cstheme="majorHAnsi"/>
          <w:sz w:val="22"/>
          <w:szCs w:val="28"/>
        </w:rPr>
        <w:t xml:space="preserve">ontrol </w:t>
      </w:r>
      <w:r w:rsidR="00894A2B">
        <w:rPr>
          <w:rFonts w:asciiTheme="majorHAnsi" w:hAnsiTheme="majorHAnsi" w:cstheme="majorHAnsi"/>
          <w:sz w:val="22"/>
          <w:szCs w:val="28"/>
        </w:rPr>
        <w:t>t</w:t>
      </w:r>
      <w:r w:rsidR="00CF7898" w:rsidRPr="00CF7898">
        <w:rPr>
          <w:rFonts w:asciiTheme="majorHAnsi" w:hAnsiTheme="majorHAnsi" w:cstheme="majorHAnsi"/>
          <w:sz w:val="22"/>
          <w:szCs w:val="28"/>
        </w:rPr>
        <w:t xml:space="preserve">able on the first page of the </w:t>
      </w:r>
      <w:r w:rsidR="00894A2B">
        <w:rPr>
          <w:rFonts w:asciiTheme="majorHAnsi" w:hAnsiTheme="majorHAnsi" w:cstheme="majorHAnsi"/>
          <w:sz w:val="22"/>
          <w:szCs w:val="28"/>
        </w:rPr>
        <w:t>p</w:t>
      </w:r>
      <w:r w:rsidR="00CF7898" w:rsidRPr="00CF7898">
        <w:rPr>
          <w:rFonts w:asciiTheme="majorHAnsi" w:hAnsiTheme="majorHAnsi" w:cstheme="majorHAnsi"/>
          <w:sz w:val="22"/>
          <w:szCs w:val="28"/>
        </w:rPr>
        <w:t>olicy.</w:t>
      </w:r>
    </w:p>
    <w:p w14:paraId="3E35D388" w14:textId="6D08E0BA" w:rsidR="001D753A" w:rsidRDefault="001D753A" w:rsidP="00CF7898">
      <w:pPr>
        <w:pStyle w:val="NoSpacing"/>
        <w:rPr>
          <w:rFonts w:asciiTheme="majorHAnsi" w:hAnsiTheme="majorHAnsi" w:cstheme="majorHAnsi"/>
          <w:sz w:val="22"/>
          <w:szCs w:val="28"/>
          <w:lang w:val="en-AU"/>
        </w:rPr>
      </w:pPr>
    </w:p>
    <w:p w14:paraId="3EA9B3D9" w14:textId="77777777" w:rsidR="00D80D2B" w:rsidRDefault="00D80D2B">
      <w:pPr>
        <w:spacing w:before="0" w:line="259" w:lineRule="auto"/>
        <w:rPr>
          <w:rFonts w:asciiTheme="majorHAnsi" w:hAnsiTheme="majorHAnsi" w:cstheme="majorHAnsi"/>
          <w:sz w:val="22"/>
          <w:szCs w:val="28"/>
          <w:lang w:val="en-AU"/>
        </w:rPr>
        <w:sectPr w:rsidR="00D80D2B">
          <w:pgSz w:w="11906" w:h="16838"/>
          <w:pgMar w:top="1440" w:right="1440" w:bottom="1440" w:left="1440" w:header="708" w:footer="708" w:gutter="0"/>
          <w:cols w:space="708"/>
          <w:docGrid w:linePitch="360"/>
        </w:sectPr>
      </w:pPr>
    </w:p>
    <w:p w14:paraId="1DBB207C" w14:textId="6938B237" w:rsidR="0057177B" w:rsidRDefault="0057177B" w:rsidP="0057177B">
      <w:pPr>
        <w:pStyle w:val="Heading1"/>
      </w:pPr>
      <w:bookmarkStart w:id="62" w:name="_Toc83283417"/>
      <w:r w:rsidRPr="00247ED4">
        <w:lastRenderedPageBreak/>
        <w:t>Appendices</w:t>
      </w:r>
      <w:bookmarkEnd w:id="62"/>
    </w:p>
    <w:p w14:paraId="3F19D29B" w14:textId="0296D181" w:rsidR="003266E2" w:rsidRPr="00212806" w:rsidRDefault="00DF2A6D" w:rsidP="00212806">
      <w:pPr>
        <w:pStyle w:val="Heading3"/>
      </w:pPr>
      <w:bookmarkStart w:id="63" w:name="_Toc83283418"/>
      <w:r w:rsidRPr="00212806">
        <w:t>R</w:t>
      </w:r>
      <w:r w:rsidR="003266E2" w:rsidRPr="00212806">
        <w:t xml:space="preserve">isk </w:t>
      </w:r>
      <w:r w:rsidR="00894A2B" w:rsidRPr="00212806">
        <w:t>a</w:t>
      </w:r>
      <w:r w:rsidR="003266E2" w:rsidRPr="00212806">
        <w:t xml:space="preserve">ssessment </w:t>
      </w:r>
      <w:r w:rsidR="00894A2B" w:rsidRPr="00212806">
        <w:t>c</w:t>
      </w:r>
      <w:r w:rsidR="003266E2" w:rsidRPr="00212806">
        <w:t>riteria</w:t>
      </w:r>
      <w:bookmarkEnd w:id="63"/>
    </w:p>
    <w:p w14:paraId="04DFABCE" w14:textId="69A26768" w:rsidR="00D80D2B" w:rsidRDefault="006A0F23" w:rsidP="007B73E8">
      <w:pPr>
        <w:pStyle w:val="NoSpacing"/>
        <w:rPr>
          <w:rFonts w:asciiTheme="majorHAnsi" w:hAnsiTheme="majorHAnsi" w:cstheme="majorHAnsi"/>
          <w:sz w:val="22"/>
          <w:szCs w:val="22"/>
        </w:rPr>
      </w:pPr>
      <w:r w:rsidRPr="00C460D4">
        <w:rPr>
          <w:rFonts w:asciiTheme="majorHAnsi" w:hAnsiTheme="majorHAnsi" w:cstheme="majorHAnsi"/>
          <w:sz w:val="22"/>
          <w:szCs w:val="22"/>
        </w:rPr>
        <w:t xml:space="preserve">The BCT has adopted </w:t>
      </w:r>
      <w:r w:rsidR="006429EA" w:rsidRPr="00C460D4">
        <w:rPr>
          <w:rFonts w:asciiTheme="majorHAnsi" w:hAnsiTheme="majorHAnsi" w:cstheme="majorHAnsi"/>
          <w:sz w:val="22"/>
          <w:szCs w:val="22"/>
        </w:rPr>
        <w:t>risk assessment criteri</w:t>
      </w:r>
      <w:r w:rsidR="007B73E8" w:rsidRPr="00C460D4">
        <w:rPr>
          <w:rFonts w:asciiTheme="majorHAnsi" w:hAnsiTheme="majorHAnsi" w:cstheme="majorHAnsi"/>
          <w:sz w:val="22"/>
          <w:szCs w:val="22"/>
        </w:rPr>
        <w:t>a</w:t>
      </w:r>
      <w:r w:rsidRPr="00C460D4">
        <w:rPr>
          <w:rFonts w:asciiTheme="majorHAnsi" w:hAnsiTheme="majorHAnsi" w:cstheme="majorHAnsi"/>
          <w:sz w:val="22"/>
          <w:szCs w:val="22"/>
        </w:rPr>
        <w:t xml:space="preserve"> that </w:t>
      </w:r>
      <w:r w:rsidR="006429EA" w:rsidRPr="00C460D4">
        <w:rPr>
          <w:rFonts w:asciiTheme="majorHAnsi" w:hAnsiTheme="majorHAnsi" w:cstheme="majorHAnsi"/>
          <w:sz w:val="22"/>
          <w:szCs w:val="22"/>
        </w:rPr>
        <w:t>are</w:t>
      </w:r>
      <w:r w:rsidRPr="00C460D4">
        <w:rPr>
          <w:rFonts w:asciiTheme="majorHAnsi" w:hAnsiTheme="majorHAnsi" w:cstheme="majorHAnsi"/>
          <w:sz w:val="22"/>
          <w:szCs w:val="22"/>
        </w:rPr>
        <w:t xml:space="preserve"> used to assess </w:t>
      </w:r>
      <w:r w:rsidR="00A21C72">
        <w:rPr>
          <w:rFonts w:asciiTheme="majorHAnsi" w:hAnsiTheme="majorHAnsi" w:cstheme="majorHAnsi"/>
          <w:sz w:val="22"/>
          <w:szCs w:val="22"/>
        </w:rPr>
        <w:t xml:space="preserve">risk.  The criteria include </w:t>
      </w:r>
      <w:r w:rsidRPr="00C460D4">
        <w:rPr>
          <w:rFonts w:asciiTheme="majorHAnsi" w:hAnsiTheme="majorHAnsi" w:cstheme="majorHAnsi"/>
          <w:sz w:val="22"/>
          <w:szCs w:val="22"/>
        </w:rPr>
        <w:t xml:space="preserve">the likelihood and consequences </w:t>
      </w:r>
      <w:r w:rsidR="00A21C72">
        <w:rPr>
          <w:rFonts w:asciiTheme="majorHAnsi" w:hAnsiTheme="majorHAnsi" w:cstheme="majorHAnsi"/>
          <w:sz w:val="22"/>
          <w:szCs w:val="22"/>
        </w:rPr>
        <w:t>tables, the overall risk rating matrix</w:t>
      </w:r>
      <w:r w:rsidR="00D80D2B">
        <w:rPr>
          <w:rFonts w:asciiTheme="majorHAnsi" w:hAnsiTheme="majorHAnsi" w:cstheme="majorHAnsi"/>
          <w:sz w:val="22"/>
          <w:szCs w:val="22"/>
        </w:rPr>
        <w:t>,</w:t>
      </w:r>
      <w:r w:rsidR="00A21C72">
        <w:rPr>
          <w:rFonts w:asciiTheme="majorHAnsi" w:hAnsiTheme="majorHAnsi" w:cstheme="majorHAnsi"/>
          <w:sz w:val="22"/>
          <w:szCs w:val="22"/>
        </w:rPr>
        <w:t xml:space="preserve"> the control effectiveness ratings</w:t>
      </w:r>
      <w:r w:rsidR="00D80D2B">
        <w:rPr>
          <w:rFonts w:asciiTheme="majorHAnsi" w:hAnsiTheme="majorHAnsi" w:cstheme="majorHAnsi"/>
          <w:sz w:val="22"/>
          <w:szCs w:val="22"/>
        </w:rPr>
        <w:t xml:space="preserve"> and the BCT Board risk appetite statement.  The risk criteria should be used when identifying, assessing or reviewing risks.</w:t>
      </w:r>
      <w:r w:rsidR="00A21C72">
        <w:rPr>
          <w:rFonts w:asciiTheme="majorHAnsi" w:hAnsiTheme="majorHAnsi" w:cstheme="majorHAnsi"/>
          <w:sz w:val="22"/>
          <w:szCs w:val="22"/>
        </w:rPr>
        <w:t xml:space="preserve"> </w:t>
      </w:r>
    </w:p>
    <w:p w14:paraId="7D9D02E6" w14:textId="77777777" w:rsidR="00D80D2B" w:rsidRDefault="00D80D2B" w:rsidP="007B73E8">
      <w:pPr>
        <w:pStyle w:val="NoSpacing"/>
        <w:rPr>
          <w:rFonts w:asciiTheme="majorHAnsi" w:hAnsiTheme="majorHAnsi" w:cstheme="majorHAnsi"/>
          <w:sz w:val="22"/>
          <w:szCs w:val="22"/>
        </w:rPr>
      </w:pPr>
    </w:p>
    <w:p w14:paraId="4AE94252" w14:textId="7A1B4AFB" w:rsidR="006D6ED6" w:rsidRPr="00DF07FA" w:rsidRDefault="00D80D2B" w:rsidP="007B73E8">
      <w:pPr>
        <w:pStyle w:val="NoSpacing"/>
        <w:rPr>
          <w:rFonts w:asciiTheme="majorHAnsi" w:hAnsiTheme="majorHAnsi" w:cstheme="majorHAnsi"/>
          <w:b/>
          <w:bCs/>
          <w:sz w:val="22"/>
          <w:szCs w:val="22"/>
        </w:rPr>
      </w:pPr>
      <w:r w:rsidRPr="00DF07FA">
        <w:rPr>
          <w:rFonts w:asciiTheme="majorHAnsi" w:hAnsiTheme="majorHAnsi" w:cstheme="majorHAnsi"/>
          <w:b/>
          <w:bCs/>
          <w:sz w:val="22"/>
          <w:szCs w:val="22"/>
        </w:rPr>
        <w:t xml:space="preserve">Table 1 – </w:t>
      </w:r>
      <w:r w:rsidR="006D6ED6" w:rsidRPr="00DF07FA">
        <w:rPr>
          <w:rFonts w:asciiTheme="majorHAnsi" w:hAnsiTheme="majorHAnsi" w:cstheme="majorHAnsi"/>
          <w:b/>
          <w:bCs/>
          <w:sz w:val="22"/>
          <w:szCs w:val="22"/>
        </w:rPr>
        <w:t xml:space="preserve">Risk </w:t>
      </w:r>
      <w:r w:rsidR="00DF07FA">
        <w:rPr>
          <w:rFonts w:asciiTheme="majorHAnsi" w:hAnsiTheme="majorHAnsi" w:cstheme="majorHAnsi"/>
          <w:b/>
          <w:bCs/>
          <w:sz w:val="22"/>
          <w:szCs w:val="22"/>
        </w:rPr>
        <w:t>r</w:t>
      </w:r>
      <w:r w:rsidR="006D6ED6" w:rsidRPr="00DF07FA">
        <w:rPr>
          <w:rFonts w:asciiTheme="majorHAnsi" w:hAnsiTheme="majorHAnsi" w:cstheme="majorHAnsi"/>
          <w:b/>
          <w:bCs/>
          <w:sz w:val="22"/>
          <w:szCs w:val="22"/>
        </w:rPr>
        <w:t xml:space="preserve">ating </w:t>
      </w:r>
      <w:r w:rsidR="00DF07FA">
        <w:rPr>
          <w:rFonts w:asciiTheme="majorHAnsi" w:hAnsiTheme="majorHAnsi" w:cstheme="majorHAnsi"/>
          <w:b/>
          <w:bCs/>
          <w:sz w:val="22"/>
          <w:szCs w:val="22"/>
        </w:rPr>
        <w:t>m</w:t>
      </w:r>
      <w:r w:rsidR="006D6ED6" w:rsidRPr="00DF07FA">
        <w:rPr>
          <w:rFonts w:asciiTheme="majorHAnsi" w:hAnsiTheme="majorHAnsi" w:cstheme="majorHAnsi"/>
          <w:b/>
          <w:bCs/>
          <w:sz w:val="22"/>
          <w:szCs w:val="22"/>
        </w:rPr>
        <w:t>atrix</w:t>
      </w:r>
    </w:p>
    <w:p w14:paraId="741252C0" w14:textId="77777777" w:rsidR="006D6ED6" w:rsidRDefault="006D6ED6" w:rsidP="007B73E8">
      <w:pPr>
        <w:pStyle w:val="NoSpacing"/>
        <w:rPr>
          <w:rFonts w:asciiTheme="majorHAnsi" w:hAnsiTheme="majorHAnsi" w:cstheme="majorHAnsi"/>
          <w:sz w:val="22"/>
          <w:szCs w:val="22"/>
        </w:rPr>
      </w:pPr>
    </w:p>
    <w:tbl>
      <w:tblPr>
        <w:tblStyle w:val="TableGrid"/>
        <w:tblW w:w="5000" w:type="pct"/>
        <w:tblLook w:val="04A0" w:firstRow="1" w:lastRow="0" w:firstColumn="1" w:lastColumn="0" w:noHBand="0" w:noVBand="1"/>
      </w:tblPr>
      <w:tblGrid>
        <w:gridCol w:w="1201"/>
        <w:gridCol w:w="1924"/>
        <w:gridCol w:w="1924"/>
        <w:gridCol w:w="1924"/>
        <w:gridCol w:w="1924"/>
        <w:gridCol w:w="1924"/>
      </w:tblGrid>
      <w:tr w:rsidR="00762E92" w:rsidRPr="00762E92" w14:paraId="6ED0AED1" w14:textId="77777777" w:rsidTr="00AE3B72">
        <w:tc>
          <w:tcPr>
            <w:tcW w:w="555" w:type="pct"/>
            <w:shd w:val="clear" w:color="auto" w:fill="1F3864" w:themeFill="accent1" w:themeFillShade="80"/>
          </w:tcPr>
          <w:p w14:paraId="2626DD52" w14:textId="3A064510" w:rsidR="00631AAE" w:rsidRPr="00762E92" w:rsidRDefault="00631AAE" w:rsidP="00247ED4">
            <w:pPr>
              <w:spacing w:line="240" w:lineRule="auto"/>
              <w:rPr>
                <w:rFonts w:cstheme="minorHAnsi"/>
                <w:color w:val="FFFFFF" w:themeColor="background1"/>
                <w:sz w:val="18"/>
                <w:szCs w:val="18"/>
              </w:rPr>
            </w:pPr>
            <w:r w:rsidRPr="00762E92">
              <w:rPr>
                <w:rFonts w:cstheme="minorHAnsi"/>
                <w:color w:val="FFFFFF" w:themeColor="background1"/>
                <w:sz w:val="18"/>
                <w:szCs w:val="18"/>
              </w:rPr>
              <w:t>Consequence Rating</w:t>
            </w:r>
          </w:p>
        </w:tc>
        <w:tc>
          <w:tcPr>
            <w:tcW w:w="889" w:type="pct"/>
            <w:shd w:val="clear" w:color="auto" w:fill="1F3864" w:themeFill="accent1" w:themeFillShade="80"/>
          </w:tcPr>
          <w:p w14:paraId="3C054CC9" w14:textId="68B29800" w:rsidR="00631AAE" w:rsidRPr="00762E92" w:rsidRDefault="00631AAE" w:rsidP="00247ED4">
            <w:pPr>
              <w:spacing w:line="240" w:lineRule="auto"/>
              <w:rPr>
                <w:rFonts w:cstheme="minorHAnsi"/>
                <w:color w:val="FFFFFF" w:themeColor="background1"/>
                <w:sz w:val="18"/>
                <w:szCs w:val="18"/>
              </w:rPr>
            </w:pPr>
            <w:r w:rsidRPr="00762E92">
              <w:rPr>
                <w:rFonts w:cstheme="minorHAnsi"/>
                <w:color w:val="FFFFFF" w:themeColor="background1"/>
                <w:sz w:val="18"/>
                <w:szCs w:val="18"/>
              </w:rPr>
              <w:t>Insignificant</w:t>
            </w:r>
          </w:p>
        </w:tc>
        <w:tc>
          <w:tcPr>
            <w:tcW w:w="889" w:type="pct"/>
            <w:shd w:val="clear" w:color="auto" w:fill="1F3864" w:themeFill="accent1" w:themeFillShade="80"/>
          </w:tcPr>
          <w:p w14:paraId="325F8520" w14:textId="45683CD1" w:rsidR="00631AAE" w:rsidRPr="00762E92" w:rsidRDefault="00631AAE" w:rsidP="00247ED4">
            <w:pPr>
              <w:spacing w:line="240" w:lineRule="auto"/>
              <w:rPr>
                <w:rFonts w:cstheme="minorHAnsi"/>
                <w:color w:val="FFFFFF" w:themeColor="background1"/>
                <w:sz w:val="18"/>
                <w:szCs w:val="18"/>
              </w:rPr>
            </w:pPr>
            <w:r w:rsidRPr="00762E92">
              <w:rPr>
                <w:rFonts w:cstheme="minorHAnsi"/>
                <w:color w:val="FFFFFF" w:themeColor="background1"/>
                <w:sz w:val="18"/>
                <w:szCs w:val="18"/>
              </w:rPr>
              <w:t>Minor</w:t>
            </w:r>
          </w:p>
        </w:tc>
        <w:tc>
          <w:tcPr>
            <w:tcW w:w="889" w:type="pct"/>
            <w:shd w:val="clear" w:color="auto" w:fill="1F3864" w:themeFill="accent1" w:themeFillShade="80"/>
          </w:tcPr>
          <w:p w14:paraId="1582E8C1" w14:textId="0C60DC0B" w:rsidR="00631AAE" w:rsidRPr="00762E92" w:rsidRDefault="00631AAE" w:rsidP="00247ED4">
            <w:pPr>
              <w:spacing w:line="240" w:lineRule="auto"/>
              <w:rPr>
                <w:rFonts w:cstheme="minorHAnsi"/>
                <w:color w:val="FFFFFF" w:themeColor="background1"/>
                <w:sz w:val="18"/>
                <w:szCs w:val="18"/>
              </w:rPr>
            </w:pPr>
            <w:r w:rsidRPr="00762E92">
              <w:rPr>
                <w:rFonts w:cstheme="minorHAnsi"/>
                <w:color w:val="FFFFFF" w:themeColor="background1"/>
                <w:sz w:val="18"/>
                <w:szCs w:val="18"/>
              </w:rPr>
              <w:t>Moderate</w:t>
            </w:r>
          </w:p>
        </w:tc>
        <w:tc>
          <w:tcPr>
            <w:tcW w:w="889" w:type="pct"/>
            <w:shd w:val="clear" w:color="auto" w:fill="1F3864" w:themeFill="accent1" w:themeFillShade="80"/>
          </w:tcPr>
          <w:p w14:paraId="5A27FC91" w14:textId="62E91324" w:rsidR="00631AAE" w:rsidRPr="00762E92" w:rsidRDefault="00631AAE" w:rsidP="00247ED4">
            <w:pPr>
              <w:spacing w:line="240" w:lineRule="auto"/>
              <w:rPr>
                <w:rFonts w:cstheme="minorHAnsi"/>
                <w:color w:val="FFFFFF" w:themeColor="background1"/>
                <w:sz w:val="18"/>
                <w:szCs w:val="18"/>
              </w:rPr>
            </w:pPr>
            <w:r w:rsidRPr="00762E92">
              <w:rPr>
                <w:rFonts w:cstheme="minorHAnsi"/>
                <w:color w:val="FFFFFF" w:themeColor="background1"/>
                <w:sz w:val="18"/>
                <w:szCs w:val="18"/>
              </w:rPr>
              <w:t>Major</w:t>
            </w:r>
          </w:p>
        </w:tc>
        <w:tc>
          <w:tcPr>
            <w:tcW w:w="889" w:type="pct"/>
            <w:shd w:val="clear" w:color="auto" w:fill="1F3864" w:themeFill="accent1" w:themeFillShade="80"/>
          </w:tcPr>
          <w:p w14:paraId="4B113951" w14:textId="44EF3E38" w:rsidR="00631AAE" w:rsidRPr="00762E92" w:rsidRDefault="00631AAE" w:rsidP="00247ED4">
            <w:pPr>
              <w:spacing w:line="240" w:lineRule="auto"/>
              <w:rPr>
                <w:rFonts w:cstheme="minorHAnsi"/>
                <w:color w:val="FFFFFF" w:themeColor="background1"/>
                <w:sz w:val="18"/>
                <w:szCs w:val="18"/>
              </w:rPr>
            </w:pPr>
            <w:r w:rsidRPr="00762E92">
              <w:rPr>
                <w:rFonts w:cstheme="minorHAnsi"/>
                <w:color w:val="FFFFFF" w:themeColor="background1"/>
                <w:sz w:val="18"/>
                <w:szCs w:val="18"/>
              </w:rPr>
              <w:t>Extreme</w:t>
            </w:r>
          </w:p>
        </w:tc>
      </w:tr>
      <w:tr w:rsidR="00247ED4" w:rsidRPr="00247ED4" w14:paraId="67D956ED" w14:textId="77777777" w:rsidTr="00AE3B72">
        <w:tc>
          <w:tcPr>
            <w:tcW w:w="555" w:type="pct"/>
          </w:tcPr>
          <w:p w14:paraId="56CF7253" w14:textId="72029B1E" w:rsidR="00247ED4" w:rsidRPr="00247ED4" w:rsidRDefault="00247ED4" w:rsidP="00247ED4">
            <w:pPr>
              <w:spacing w:line="240" w:lineRule="auto"/>
              <w:rPr>
                <w:rFonts w:cstheme="minorHAnsi"/>
                <w:sz w:val="18"/>
                <w:szCs w:val="18"/>
              </w:rPr>
            </w:pPr>
            <w:r w:rsidRPr="00247ED4">
              <w:rPr>
                <w:rFonts w:cstheme="minorHAnsi"/>
                <w:sz w:val="18"/>
                <w:szCs w:val="18"/>
              </w:rPr>
              <w:t>General Description</w:t>
            </w:r>
          </w:p>
        </w:tc>
        <w:tc>
          <w:tcPr>
            <w:tcW w:w="889" w:type="pct"/>
          </w:tcPr>
          <w:p w14:paraId="6F61B14B" w14:textId="1A2F8445" w:rsidR="00247ED4" w:rsidRPr="00247ED4" w:rsidRDefault="00247ED4" w:rsidP="00247ED4">
            <w:pPr>
              <w:spacing w:line="240" w:lineRule="auto"/>
              <w:rPr>
                <w:rFonts w:cstheme="minorHAnsi"/>
                <w:sz w:val="18"/>
                <w:szCs w:val="18"/>
              </w:rPr>
            </w:pPr>
            <w:r w:rsidRPr="00247ED4">
              <w:rPr>
                <w:rFonts w:cstheme="minorHAnsi"/>
                <w:color w:val="000000"/>
                <w:sz w:val="18"/>
                <w:szCs w:val="18"/>
              </w:rPr>
              <w:t>Affects the ability of a team in the BCT to achieve its objectives and can be managed within normal management practices</w:t>
            </w:r>
          </w:p>
        </w:tc>
        <w:tc>
          <w:tcPr>
            <w:tcW w:w="889" w:type="pct"/>
          </w:tcPr>
          <w:p w14:paraId="11DB6D9B" w14:textId="3049B90F" w:rsidR="00247ED4" w:rsidRPr="00247ED4" w:rsidRDefault="00247ED4" w:rsidP="00247ED4">
            <w:pPr>
              <w:spacing w:line="240" w:lineRule="auto"/>
              <w:rPr>
                <w:rFonts w:cstheme="minorHAnsi"/>
                <w:sz w:val="18"/>
                <w:szCs w:val="18"/>
              </w:rPr>
            </w:pPr>
            <w:r w:rsidRPr="00247ED4">
              <w:rPr>
                <w:rFonts w:cstheme="minorHAnsi"/>
                <w:color w:val="000000"/>
                <w:sz w:val="18"/>
                <w:szCs w:val="18"/>
              </w:rPr>
              <w:t>Affects the ability of a team in the BCT to achieve its objectives but requires management effort from areas outside the team</w:t>
            </w:r>
          </w:p>
        </w:tc>
        <w:tc>
          <w:tcPr>
            <w:tcW w:w="889" w:type="pct"/>
          </w:tcPr>
          <w:p w14:paraId="2A088164" w14:textId="5192F5A7" w:rsidR="00247ED4" w:rsidRPr="00247ED4" w:rsidRDefault="00247ED4" w:rsidP="00247ED4">
            <w:pPr>
              <w:spacing w:line="240" w:lineRule="auto"/>
              <w:rPr>
                <w:rFonts w:cstheme="minorHAnsi"/>
                <w:sz w:val="18"/>
                <w:szCs w:val="18"/>
              </w:rPr>
            </w:pPr>
            <w:r w:rsidRPr="00247ED4">
              <w:rPr>
                <w:rFonts w:cstheme="minorHAnsi"/>
                <w:color w:val="000000"/>
                <w:sz w:val="18"/>
                <w:szCs w:val="18"/>
              </w:rPr>
              <w:t>Affects the ability of a the BCT to achieve its objectives and requires significant coordinated management effort at the executive level</w:t>
            </w:r>
          </w:p>
        </w:tc>
        <w:tc>
          <w:tcPr>
            <w:tcW w:w="889" w:type="pct"/>
          </w:tcPr>
          <w:p w14:paraId="2358A801" w14:textId="641BED3E" w:rsidR="00247ED4" w:rsidRPr="00247ED4" w:rsidRDefault="00247ED4" w:rsidP="00247ED4">
            <w:pPr>
              <w:spacing w:line="240" w:lineRule="auto"/>
              <w:rPr>
                <w:rFonts w:cstheme="minorHAnsi"/>
                <w:sz w:val="18"/>
                <w:szCs w:val="18"/>
              </w:rPr>
            </w:pPr>
            <w:r w:rsidRPr="00247ED4">
              <w:rPr>
                <w:rFonts w:cstheme="minorHAnsi"/>
                <w:color w:val="000000"/>
                <w:sz w:val="18"/>
                <w:szCs w:val="18"/>
              </w:rPr>
              <w:t>Affects the ability of the BCT to achieve its objectives and may require third party intervention.</w:t>
            </w:r>
          </w:p>
        </w:tc>
        <w:tc>
          <w:tcPr>
            <w:tcW w:w="889" w:type="pct"/>
            <w:vAlign w:val="center"/>
          </w:tcPr>
          <w:p w14:paraId="1B31FD91" w14:textId="280848CC" w:rsidR="00247ED4" w:rsidRPr="00247ED4" w:rsidRDefault="00247ED4" w:rsidP="00247ED4">
            <w:pPr>
              <w:spacing w:line="240" w:lineRule="auto"/>
              <w:rPr>
                <w:rFonts w:cstheme="minorHAnsi"/>
                <w:sz w:val="18"/>
                <w:szCs w:val="18"/>
              </w:rPr>
            </w:pPr>
            <w:r w:rsidRPr="00247ED4">
              <w:rPr>
                <w:rFonts w:cstheme="minorHAnsi"/>
                <w:color w:val="000000"/>
                <w:sz w:val="18"/>
                <w:szCs w:val="18"/>
              </w:rPr>
              <w:t>Affects the ability of the BCT to achieve its objectives and requires third party intervention</w:t>
            </w:r>
          </w:p>
        </w:tc>
      </w:tr>
      <w:tr w:rsidR="00247ED4" w:rsidRPr="00247ED4" w14:paraId="61FA55D6" w14:textId="77777777" w:rsidTr="00AE3B72">
        <w:tc>
          <w:tcPr>
            <w:tcW w:w="555" w:type="pct"/>
            <w:vAlign w:val="center"/>
          </w:tcPr>
          <w:p w14:paraId="17E8A53B" w14:textId="21CCD9A5" w:rsidR="00247ED4" w:rsidRPr="00247ED4" w:rsidRDefault="00247ED4" w:rsidP="00247ED4">
            <w:pPr>
              <w:spacing w:line="240" w:lineRule="auto"/>
              <w:rPr>
                <w:rFonts w:cstheme="minorHAnsi"/>
                <w:sz w:val="18"/>
                <w:szCs w:val="18"/>
              </w:rPr>
            </w:pPr>
            <w:r w:rsidRPr="00247ED4">
              <w:rPr>
                <w:rFonts w:cstheme="minorHAnsi"/>
                <w:color w:val="000000"/>
                <w:sz w:val="18"/>
                <w:szCs w:val="18"/>
              </w:rPr>
              <w:t>Social and relationship</w:t>
            </w:r>
          </w:p>
        </w:tc>
        <w:tc>
          <w:tcPr>
            <w:tcW w:w="889" w:type="pct"/>
            <w:vAlign w:val="center"/>
          </w:tcPr>
          <w:p w14:paraId="67EAD01C" w14:textId="1536B782" w:rsidR="00C7642B"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xml:space="preserve">• Expected issues with stakeholders which are likely resolved in a timely manner within </w:t>
            </w:r>
            <w:r w:rsidR="00C7642B" w:rsidRPr="00247ED4">
              <w:rPr>
                <w:rFonts w:cstheme="minorHAnsi"/>
                <w:color w:val="000000"/>
                <w:sz w:val="18"/>
                <w:szCs w:val="18"/>
              </w:rPr>
              <w:t>business-as-usual</w:t>
            </w:r>
            <w:r w:rsidRPr="00247ED4">
              <w:rPr>
                <w:rFonts w:cstheme="minorHAnsi"/>
                <w:color w:val="000000"/>
                <w:sz w:val="18"/>
                <w:szCs w:val="18"/>
              </w:rPr>
              <w:t xml:space="preserve"> practices</w:t>
            </w:r>
            <w:r w:rsidR="00C7642B">
              <w:rPr>
                <w:rFonts w:cstheme="minorHAnsi"/>
                <w:color w:val="000000"/>
                <w:sz w:val="18"/>
                <w:szCs w:val="18"/>
              </w:rPr>
              <w:br/>
            </w:r>
          </w:p>
          <w:p w14:paraId="531787D2" w14:textId="363EB38A" w:rsidR="00247ED4" w:rsidRPr="00247ED4" w:rsidRDefault="00247ED4" w:rsidP="00C7642B">
            <w:pPr>
              <w:spacing w:before="0" w:line="240" w:lineRule="auto"/>
              <w:ind w:left="113" w:hanging="113"/>
              <w:rPr>
                <w:rFonts w:cstheme="minorHAnsi"/>
                <w:sz w:val="18"/>
                <w:szCs w:val="18"/>
              </w:rPr>
            </w:pPr>
            <w:r w:rsidRPr="00247ED4">
              <w:rPr>
                <w:rFonts w:cstheme="minorHAnsi"/>
                <w:color w:val="000000"/>
                <w:sz w:val="18"/>
                <w:szCs w:val="18"/>
              </w:rPr>
              <w:t>• Error or oversight related to administrative practice that is corrected through normal business</w:t>
            </w:r>
          </w:p>
        </w:tc>
        <w:tc>
          <w:tcPr>
            <w:tcW w:w="889" w:type="pct"/>
            <w:vAlign w:val="center"/>
          </w:tcPr>
          <w:p w14:paraId="6F2217A4" w14:textId="51FB103B" w:rsidR="00C7642B"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Risk event that is able to be and</w:t>
            </w:r>
            <w:r w:rsidR="00ED79A3">
              <w:rPr>
                <w:rFonts w:cstheme="minorHAnsi"/>
                <w:color w:val="000000"/>
                <w:sz w:val="18"/>
                <w:szCs w:val="18"/>
              </w:rPr>
              <w:t xml:space="preserve"> </w:t>
            </w:r>
            <w:r w:rsidRPr="00247ED4">
              <w:rPr>
                <w:rFonts w:cstheme="minorHAnsi"/>
                <w:color w:val="000000"/>
                <w:sz w:val="18"/>
                <w:szCs w:val="18"/>
              </w:rPr>
              <w:t>led at BCT / DPE level and unlikely to require Ministerial intervention / attention</w:t>
            </w:r>
          </w:p>
          <w:p w14:paraId="155BFF55" w14:textId="2A5CA868" w:rsidR="00C7642B"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Loss of trust by stakeholder group(s) that require some management effort to resolve but does not damage brand</w:t>
            </w:r>
          </w:p>
          <w:p w14:paraId="5B0A46D4" w14:textId="44410426" w:rsidR="00C7642B"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xml:space="preserve">• Minor breach of NSW Government </w:t>
            </w:r>
            <w:r w:rsidR="00C7642B" w:rsidRPr="00247ED4">
              <w:rPr>
                <w:rFonts w:cstheme="minorHAnsi"/>
                <w:color w:val="000000"/>
                <w:sz w:val="18"/>
                <w:szCs w:val="18"/>
              </w:rPr>
              <w:t>administrative</w:t>
            </w:r>
            <w:r w:rsidRPr="00247ED4">
              <w:rPr>
                <w:rFonts w:cstheme="minorHAnsi"/>
                <w:color w:val="000000"/>
                <w:sz w:val="18"/>
                <w:szCs w:val="18"/>
              </w:rPr>
              <w:t xml:space="preserve"> policies</w:t>
            </w:r>
          </w:p>
          <w:p w14:paraId="48C276C1" w14:textId="344C176C" w:rsidR="00247ED4" w:rsidRPr="00247ED4" w:rsidRDefault="00247ED4" w:rsidP="00C7642B">
            <w:pPr>
              <w:spacing w:before="0" w:line="240" w:lineRule="auto"/>
              <w:ind w:left="113" w:hanging="113"/>
              <w:rPr>
                <w:rFonts w:cstheme="minorHAnsi"/>
                <w:sz w:val="18"/>
                <w:szCs w:val="18"/>
              </w:rPr>
            </w:pPr>
            <w:r w:rsidRPr="00247ED4">
              <w:rPr>
                <w:rFonts w:cstheme="minorHAnsi"/>
                <w:color w:val="000000"/>
                <w:sz w:val="18"/>
                <w:szCs w:val="18"/>
              </w:rPr>
              <w:t>• Perceived fraud or corruption risks that can be addressed through information / communication</w:t>
            </w:r>
          </w:p>
        </w:tc>
        <w:tc>
          <w:tcPr>
            <w:tcW w:w="889" w:type="pct"/>
            <w:vAlign w:val="center"/>
          </w:tcPr>
          <w:p w14:paraId="230D8985" w14:textId="0DE70F6A" w:rsidR="00C7642B"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Risk event or poor handling of risk event that requires Ministerial intervention / attention</w:t>
            </w:r>
          </w:p>
          <w:p w14:paraId="139B42A5" w14:textId="4AEE49BD" w:rsidR="00C7642B"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Loss of trust by stakeholder group(s) that require some management effort to resolve or damages brand in short term</w:t>
            </w:r>
          </w:p>
          <w:p w14:paraId="5C11AA63" w14:textId="3B8072E7" w:rsidR="00C7642B"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Breach of NSW Government admin</w:t>
            </w:r>
            <w:r w:rsidR="00ED79A3">
              <w:rPr>
                <w:rFonts w:cstheme="minorHAnsi"/>
                <w:color w:val="000000"/>
                <w:sz w:val="18"/>
                <w:szCs w:val="18"/>
              </w:rPr>
              <w:t>i</w:t>
            </w:r>
            <w:r w:rsidRPr="00247ED4">
              <w:rPr>
                <w:rFonts w:cstheme="minorHAnsi"/>
                <w:color w:val="000000"/>
                <w:sz w:val="18"/>
                <w:szCs w:val="18"/>
              </w:rPr>
              <w:t>strative policies</w:t>
            </w:r>
          </w:p>
          <w:p w14:paraId="6752A06E" w14:textId="2CC277F3" w:rsidR="00247ED4" w:rsidRPr="00247ED4" w:rsidRDefault="00247ED4" w:rsidP="00C7642B">
            <w:pPr>
              <w:spacing w:before="0" w:line="240" w:lineRule="auto"/>
              <w:ind w:left="113" w:hanging="113"/>
              <w:rPr>
                <w:rFonts w:cstheme="minorHAnsi"/>
                <w:sz w:val="18"/>
                <w:szCs w:val="18"/>
              </w:rPr>
            </w:pPr>
            <w:r w:rsidRPr="00247ED4">
              <w:rPr>
                <w:rFonts w:cstheme="minorHAnsi"/>
                <w:color w:val="000000"/>
                <w:sz w:val="18"/>
                <w:szCs w:val="18"/>
              </w:rPr>
              <w:t>• Minor fraud or corruption event that is not reportable to ICAC / addressed through other mechanisms</w:t>
            </w:r>
          </w:p>
        </w:tc>
        <w:tc>
          <w:tcPr>
            <w:tcW w:w="889" w:type="pct"/>
            <w:vAlign w:val="center"/>
          </w:tcPr>
          <w:p w14:paraId="77221622" w14:textId="3BF31207" w:rsidR="00C7642B"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Risk event or outcome from poor handling of risk event that threatens Ministers confidence in BCT achieving objectives</w:t>
            </w:r>
          </w:p>
          <w:p w14:paraId="03AA1F4A" w14:textId="164FC72A" w:rsidR="00C7642B"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Loss of trust by stakeholder group(s) that require significant management effort to resolve or damages brand in mid</w:t>
            </w:r>
            <w:r>
              <w:rPr>
                <w:rFonts w:cstheme="minorHAnsi"/>
                <w:color w:val="000000"/>
                <w:sz w:val="18"/>
                <w:szCs w:val="18"/>
              </w:rPr>
              <w:t>-</w:t>
            </w:r>
            <w:r w:rsidRPr="00247ED4">
              <w:rPr>
                <w:rFonts w:cstheme="minorHAnsi"/>
                <w:color w:val="000000"/>
                <w:sz w:val="18"/>
                <w:szCs w:val="18"/>
              </w:rPr>
              <w:t>term</w:t>
            </w:r>
          </w:p>
          <w:p w14:paraId="66C25BB4" w14:textId="77FD25AC" w:rsidR="00C7642B"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Major breach of NSW Government admin</w:t>
            </w:r>
            <w:r w:rsidR="00ED79A3">
              <w:rPr>
                <w:rFonts w:cstheme="minorHAnsi"/>
                <w:color w:val="000000"/>
                <w:sz w:val="18"/>
                <w:szCs w:val="18"/>
              </w:rPr>
              <w:t>i</w:t>
            </w:r>
            <w:r w:rsidRPr="00247ED4">
              <w:rPr>
                <w:rFonts w:cstheme="minorHAnsi"/>
                <w:color w:val="000000"/>
                <w:sz w:val="18"/>
                <w:szCs w:val="18"/>
              </w:rPr>
              <w:t>strative policies / minor breach of law</w:t>
            </w:r>
          </w:p>
          <w:p w14:paraId="67E17F63" w14:textId="494505D2" w:rsidR="00247ED4" w:rsidRPr="00247ED4" w:rsidRDefault="00247ED4" w:rsidP="00C7642B">
            <w:pPr>
              <w:spacing w:before="0" w:line="240" w:lineRule="auto"/>
              <w:ind w:left="113" w:hanging="113"/>
              <w:rPr>
                <w:rFonts w:cstheme="minorHAnsi"/>
                <w:sz w:val="18"/>
                <w:szCs w:val="18"/>
              </w:rPr>
            </w:pPr>
            <w:r w:rsidRPr="00247ED4">
              <w:rPr>
                <w:rFonts w:cstheme="minorHAnsi"/>
                <w:color w:val="000000"/>
                <w:sz w:val="18"/>
                <w:szCs w:val="18"/>
              </w:rPr>
              <w:t>• Fraud or corruption event that is reportable to ICAC</w:t>
            </w:r>
          </w:p>
        </w:tc>
        <w:tc>
          <w:tcPr>
            <w:tcW w:w="889" w:type="pct"/>
            <w:vAlign w:val="center"/>
          </w:tcPr>
          <w:p w14:paraId="5D1CDE55" w14:textId="78F2E80A" w:rsidR="00C7642B"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Risk event or outcome from poor handling of associated risk event that causes Minister / Parliament / Government of the day to lose confidence in BCT delivering objectives</w:t>
            </w:r>
          </w:p>
          <w:p w14:paraId="4CFEB07F" w14:textId="7EC97537" w:rsidR="00C7642B"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Irreparable loss of trust by stakeholders</w:t>
            </w:r>
          </w:p>
          <w:p w14:paraId="299775CF" w14:textId="10F3D478" w:rsidR="00C7642B"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Major breach of law</w:t>
            </w:r>
          </w:p>
          <w:p w14:paraId="50E0FA97" w14:textId="3E56547B" w:rsidR="00247ED4" w:rsidRPr="00247ED4" w:rsidRDefault="00247ED4" w:rsidP="00C7642B">
            <w:pPr>
              <w:spacing w:before="0" w:line="240" w:lineRule="auto"/>
              <w:ind w:left="113" w:hanging="113"/>
              <w:rPr>
                <w:rFonts w:cstheme="minorHAnsi"/>
                <w:sz w:val="18"/>
                <w:szCs w:val="18"/>
              </w:rPr>
            </w:pPr>
            <w:r w:rsidRPr="00247ED4">
              <w:rPr>
                <w:rFonts w:cstheme="minorHAnsi"/>
                <w:color w:val="000000"/>
                <w:sz w:val="18"/>
                <w:szCs w:val="18"/>
              </w:rPr>
              <w:t>• Major and systemic fraud or corruption with sustained reputation damage to BCT</w:t>
            </w:r>
          </w:p>
        </w:tc>
      </w:tr>
      <w:tr w:rsidR="00247ED4" w14:paraId="2FE23885" w14:textId="77777777" w:rsidTr="00AE3B72">
        <w:tc>
          <w:tcPr>
            <w:tcW w:w="555" w:type="pct"/>
            <w:vAlign w:val="center"/>
          </w:tcPr>
          <w:p w14:paraId="5BBBCA8F" w14:textId="1E3D4BCB" w:rsidR="00247ED4" w:rsidRPr="00247ED4" w:rsidRDefault="00247ED4" w:rsidP="006149F3">
            <w:pPr>
              <w:spacing w:before="0" w:line="240" w:lineRule="auto"/>
              <w:rPr>
                <w:rFonts w:cstheme="minorHAnsi"/>
                <w:sz w:val="18"/>
                <w:szCs w:val="18"/>
              </w:rPr>
            </w:pPr>
            <w:r w:rsidRPr="00247ED4">
              <w:rPr>
                <w:rFonts w:cstheme="minorHAnsi"/>
                <w:color w:val="000000"/>
                <w:sz w:val="18"/>
                <w:szCs w:val="18"/>
              </w:rPr>
              <w:t>Financial</w:t>
            </w:r>
          </w:p>
        </w:tc>
        <w:tc>
          <w:tcPr>
            <w:tcW w:w="889" w:type="pct"/>
            <w:vAlign w:val="center"/>
          </w:tcPr>
          <w:p w14:paraId="5AC41FC9" w14:textId="77777777" w:rsidR="00C7642B" w:rsidRDefault="00247ED4" w:rsidP="006149F3">
            <w:pPr>
              <w:spacing w:before="0" w:line="240" w:lineRule="auto"/>
              <w:ind w:left="113" w:hanging="113"/>
              <w:rPr>
                <w:rFonts w:cstheme="minorHAnsi"/>
                <w:color w:val="000000"/>
                <w:sz w:val="18"/>
                <w:szCs w:val="18"/>
              </w:rPr>
            </w:pPr>
            <w:r w:rsidRPr="00247ED4">
              <w:rPr>
                <w:rFonts w:cstheme="minorHAnsi"/>
                <w:color w:val="000000"/>
                <w:sz w:val="18"/>
                <w:szCs w:val="18"/>
              </w:rPr>
              <w:t>• Financial loss below $1,000</w:t>
            </w:r>
            <w:r w:rsidR="00C7642B">
              <w:rPr>
                <w:rFonts w:cstheme="minorHAnsi"/>
                <w:color w:val="000000"/>
                <w:sz w:val="18"/>
                <w:szCs w:val="18"/>
              </w:rPr>
              <w:br/>
            </w:r>
          </w:p>
          <w:p w14:paraId="4E56A54B" w14:textId="31043F16" w:rsidR="00247ED4" w:rsidRPr="00247ED4" w:rsidRDefault="00247ED4" w:rsidP="006149F3">
            <w:pPr>
              <w:spacing w:before="0" w:line="240" w:lineRule="auto"/>
              <w:ind w:left="113" w:hanging="113"/>
              <w:rPr>
                <w:rFonts w:cstheme="minorHAnsi"/>
                <w:sz w:val="18"/>
                <w:szCs w:val="18"/>
              </w:rPr>
            </w:pPr>
            <w:r w:rsidRPr="00247ED4">
              <w:rPr>
                <w:rFonts w:cstheme="minorHAnsi"/>
                <w:color w:val="000000"/>
                <w:sz w:val="18"/>
                <w:szCs w:val="18"/>
              </w:rPr>
              <w:t>• Minor errors in internal financial reporting</w:t>
            </w:r>
          </w:p>
        </w:tc>
        <w:tc>
          <w:tcPr>
            <w:tcW w:w="889" w:type="pct"/>
            <w:vAlign w:val="center"/>
          </w:tcPr>
          <w:p w14:paraId="0C9CBC0E" w14:textId="77777777" w:rsidR="00C7642B" w:rsidRDefault="00247ED4" w:rsidP="006149F3">
            <w:pPr>
              <w:spacing w:before="0" w:line="240" w:lineRule="auto"/>
              <w:ind w:left="113" w:hanging="113"/>
              <w:rPr>
                <w:rFonts w:cstheme="minorHAnsi"/>
                <w:color w:val="000000"/>
                <w:sz w:val="18"/>
                <w:szCs w:val="18"/>
              </w:rPr>
            </w:pPr>
            <w:r w:rsidRPr="00247ED4">
              <w:rPr>
                <w:rFonts w:cstheme="minorHAnsi"/>
                <w:color w:val="000000"/>
                <w:sz w:val="18"/>
                <w:szCs w:val="18"/>
              </w:rPr>
              <w:t>• Financial loss $1,000 - $10K</w:t>
            </w:r>
            <w:r w:rsidR="00C7642B">
              <w:rPr>
                <w:rFonts w:cstheme="minorHAnsi"/>
                <w:color w:val="000000"/>
                <w:sz w:val="18"/>
                <w:szCs w:val="18"/>
              </w:rPr>
              <w:br/>
            </w:r>
          </w:p>
          <w:p w14:paraId="13E4D5B7" w14:textId="77777777" w:rsidR="00C7642B" w:rsidRDefault="00247ED4" w:rsidP="006149F3">
            <w:pPr>
              <w:spacing w:before="0" w:line="240" w:lineRule="auto"/>
              <w:ind w:left="113" w:hanging="113"/>
              <w:rPr>
                <w:rFonts w:cstheme="minorHAnsi"/>
                <w:color w:val="000000"/>
                <w:sz w:val="18"/>
                <w:szCs w:val="18"/>
              </w:rPr>
            </w:pPr>
            <w:r w:rsidRPr="00247ED4">
              <w:rPr>
                <w:rFonts w:cstheme="minorHAnsi"/>
                <w:color w:val="000000"/>
                <w:sz w:val="18"/>
                <w:szCs w:val="18"/>
              </w:rPr>
              <w:t>• Minor error or oversight effecting financial controls / FIMF controls but not systemic</w:t>
            </w:r>
            <w:r w:rsidR="00C7642B">
              <w:rPr>
                <w:rFonts w:cstheme="minorHAnsi"/>
                <w:color w:val="000000"/>
                <w:sz w:val="18"/>
                <w:szCs w:val="18"/>
              </w:rPr>
              <w:br/>
            </w:r>
          </w:p>
          <w:p w14:paraId="6D1003D0" w14:textId="4CE79C01" w:rsidR="00247ED4" w:rsidRPr="00247ED4" w:rsidRDefault="00247ED4" w:rsidP="006149F3">
            <w:pPr>
              <w:spacing w:before="0" w:line="240" w:lineRule="auto"/>
              <w:ind w:left="113" w:hanging="113"/>
              <w:rPr>
                <w:rFonts w:cstheme="minorHAnsi"/>
                <w:sz w:val="18"/>
                <w:szCs w:val="18"/>
              </w:rPr>
            </w:pPr>
            <w:r w:rsidRPr="00247ED4">
              <w:rPr>
                <w:rFonts w:cstheme="minorHAnsi"/>
                <w:color w:val="000000"/>
                <w:sz w:val="18"/>
                <w:szCs w:val="18"/>
              </w:rPr>
              <w:t>• Errors in internal financial reporting</w:t>
            </w:r>
          </w:p>
        </w:tc>
        <w:tc>
          <w:tcPr>
            <w:tcW w:w="889" w:type="pct"/>
            <w:vAlign w:val="center"/>
          </w:tcPr>
          <w:p w14:paraId="1FFE41BC" w14:textId="1C82C364" w:rsidR="00C7642B" w:rsidRDefault="00247ED4" w:rsidP="006149F3">
            <w:pPr>
              <w:spacing w:before="0" w:line="240" w:lineRule="auto"/>
              <w:ind w:left="113" w:hanging="113"/>
              <w:rPr>
                <w:rFonts w:cstheme="minorHAnsi"/>
                <w:color w:val="000000"/>
                <w:sz w:val="18"/>
                <w:szCs w:val="18"/>
              </w:rPr>
            </w:pPr>
            <w:r w:rsidRPr="00247ED4">
              <w:rPr>
                <w:rFonts w:cstheme="minorHAnsi"/>
                <w:color w:val="000000"/>
                <w:sz w:val="18"/>
                <w:szCs w:val="18"/>
              </w:rPr>
              <w:t>• Financial loss to 5% of operating budget</w:t>
            </w:r>
          </w:p>
          <w:p w14:paraId="3798C45A" w14:textId="43959959" w:rsidR="00C7642B" w:rsidRDefault="00247ED4" w:rsidP="006149F3">
            <w:pPr>
              <w:spacing w:before="0" w:line="240" w:lineRule="auto"/>
              <w:ind w:left="113" w:hanging="113"/>
              <w:rPr>
                <w:rFonts w:cstheme="minorHAnsi"/>
                <w:color w:val="000000"/>
                <w:sz w:val="18"/>
                <w:szCs w:val="18"/>
              </w:rPr>
            </w:pPr>
            <w:r w:rsidRPr="00247ED4">
              <w:rPr>
                <w:rFonts w:cstheme="minorHAnsi"/>
                <w:color w:val="000000"/>
                <w:sz w:val="18"/>
                <w:szCs w:val="18"/>
              </w:rPr>
              <w:t xml:space="preserve">• Minor breakdown of </w:t>
            </w:r>
            <w:r w:rsidR="00C7642B" w:rsidRPr="00247ED4">
              <w:rPr>
                <w:rFonts w:cstheme="minorHAnsi"/>
                <w:color w:val="000000"/>
                <w:sz w:val="18"/>
                <w:szCs w:val="18"/>
              </w:rPr>
              <w:t>financial controls</w:t>
            </w:r>
            <w:r w:rsidRPr="00247ED4">
              <w:rPr>
                <w:rFonts w:cstheme="minorHAnsi"/>
                <w:color w:val="000000"/>
                <w:sz w:val="18"/>
                <w:szCs w:val="18"/>
              </w:rPr>
              <w:t xml:space="preserve"> or breach of delegations</w:t>
            </w:r>
          </w:p>
          <w:p w14:paraId="09650F8B" w14:textId="7DA7B289" w:rsidR="00C7642B" w:rsidRDefault="00247ED4" w:rsidP="006149F3">
            <w:pPr>
              <w:spacing w:before="0" w:line="240" w:lineRule="auto"/>
              <w:ind w:left="113" w:hanging="113"/>
              <w:rPr>
                <w:rFonts w:cstheme="minorHAnsi"/>
                <w:color w:val="000000"/>
                <w:sz w:val="18"/>
                <w:szCs w:val="18"/>
              </w:rPr>
            </w:pPr>
            <w:r w:rsidRPr="00247ED4">
              <w:rPr>
                <w:rFonts w:cstheme="minorHAnsi"/>
                <w:color w:val="000000"/>
                <w:sz w:val="18"/>
                <w:szCs w:val="18"/>
              </w:rPr>
              <w:t>• Immaterial errors in external financial reporting / material error in internal reporting</w:t>
            </w:r>
          </w:p>
          <w:p w14:paraId="1A6F2D0A" w14:textId="48B38EE0" w:rsidR="00247ED4" w:rsidRPr="00247ED4" w:rsidRDefault="00247ED4" w:rsidP="006149F3">
            <w:pPr>
              <w:spacing w:before="0" w:line="240" w:lineRule="auto"/>
              <w:ind w:left="113" w:hanging="113"/>
              <w:rPr>
                <w:rFonts w:cstheme="minorHAnsi"/>
                <w:sz w:val="18"/>
                <w:szCs w:val="18"/>
              </w:rPr>
            </w:pPr>
            <w:r w:rsidRPr="00247ED4">
              <w:rPr>
                <w:rFonts w:cstheme="minorHAnsi"/>
                <w:color w:val="000000"/>
                <w:sz w:val="18"/>
                <w:szCs w:val="18"/>
              </w:rPr>
              <w:t xml:space="preserve">• Breaches of FIMF controls and risk appetite settings but which do not adversely </w:t>
            </w:r>
            <w:r w:rsidR="00A8613E" w:rsidRPr="00247ED4">
              <w:rPr>
                <w:rFonts w:cstheme="minorHAnsi"/>
                <w:color w:val="000000"/>
                <w:sz w:val="18"/>
                <w:szCs w:val="18"/>
              </w:rPr>
              <w:t>affect</w:t>
            </w:r>
            <w:r w:rsidRPr="00247ED4">
              <w:rPr>
                <w:rFonts w:cstheme="minorHAnsi"/>
                <w:color w:val="000000"/>
                <w:sz w:val="18"/>
                <w:szCs w:val="18"/>
              </w:rPr>
              <w:t xml:space="preserve"> the achievement of BCT objectives</w:t>
            </w:r>
          </w:p>
        </w:tc>
        <w:tc>
          <w:tcPr>
            <w:tcW w:w="889" w:type="pct"/>
            <w:vAlign w:val="center"/>
          </w:tcPr>
          <w:p w14:paraId="5A4E2835" w14:textId="7A271714" w:rsidR="00C7642B" w:rsidRDefault="00247ED4" w:rsidP="006149F3">
            <w:pPr>
              <w:spacing w:before="0" w:line="240" w:lineRule="auto"/>
              <w:ind w:left="113" w:hanging="113"/>
              <w:rPr>
                <w:rFonts w:cstheme="minorHAnsi"/>
                <w:color w:val="000000"/>
                <w:sz w:val="18"/>
                <w:szCs w:val="18"/>
              </w:rPr>
            </w:pPr>
            <w:r w:rsidRPr="00247ED4">
              <w:rPr>
                <w:rFonts w:cstheme="minorHAnsi"/>
                <w:color w:val="000000"/>
                <w:sz w:val="18"/>
                <w:szCs w:val="18"/>
              </w:rPr>
              <w:t>• Financial loss between 5% to 10% of operating budget</w:t>
            </w:r>
          </w:p>
          <w:p w14:paraId="4BC49669" w14:textId="77F1B223" w:rsidR="00C7642B" w:rsidRDefault="00247ED4" w:rsidP="006149F3">
            <w:pPr>
              <w:spacing w:before="0" w:line="240" w:lineRule="auto"/>
              <w:ind w:left="113" w:hanging="113"/>
              <w:rPr>
                <w:rFonts w:cstheme="minorHAnsi"/>
                <w:color w:val="000000"/>
                <w:sz w:val="18"/>
                <w:szCs w:val="18"/>
              </w:rPr>
            </w:pPr>
            <w:r w:rsidRPr="00247ED4">
              <w:rPr>
                <w:rFonts w:cstheme="minorHAnsi"/>
                <w:color w:val="000000"/>
                <w:sz w:val="18"/>
                <w:szCs w:val="18"/>
              </w:rPr>
              <w:t xml:space="preserve">• Major isolated breakdown of </w:t>
            </w:r>
            <w:r w:rsidR="00A8613E" w:rsidRPr="00247ED4">
              <w:rPr>
                <w:rFonts w:cstheme="minorHAnsi"/>
                <w:color w:val="000000"/>
                <w:sz w:val="18"/>
                <w:szCs w:val="18"/>
              </w:rPr>
              <w:t>financial controls</w:t>
            </w:r>
            <w:r w:rsidRPr="00247ED4">
              <w:rPr>
                <w:rFonts w:cstheme="minorHAnsi"/>
                <w:color w:val="000000"/>
                <w:sz w:val="18"/>
                <w:szCs w:val="18"/>
              </w:rPr>
              <w:t xml:space="preserve"> or breach of delegations</w:t>
            </w:r>
          </w:p>
          <w:p w14:paraId="43B30CA5" w14:textId="5644A6A3" w:rsidR="00C7642B" w:rsidRDefault="00247ED4" w:rsidP="006149F3">
            <w:pPr>
              <w:spacing w:before="0" w:line="240" w:lineRule="auto"/>
              <w:ind w:left="113" w:hanging="113"/>
              <w:rPr>
                <w:rFonts w:cstheme="minorHAnsi"/>
                <w:color w:val="000000"/>
                <w:sz w:val="18"/>
                <w:szCs w:val="18"/>
              </w:rPr>
            </w:pPr>
            <w:r w:rsidRPr="00247ED4">
              <w:rPr>
                <w:rFonts w:cstheme="minorHAnsi"/>
                <w:color w:val="000000"/>
                <w:sz w:val="18"/>
                <w:szCs w:val="18"/>
              </w:rPr>
              <w:t>• Significant errors in external financial reporting</w:t>
            </w:r>
          </w:p>
          <w:p w14:paraId="361F9075" w14:textId="11027365" w:rsidR="00247ED4" w:rsidRPr="00247ED4" w:rsidRDefault="00247ED4" w:rsidP="006149F3">
            <w:pPr>
              <w:spacing w:before="0" w:line="240" w:lineRule="auto"/>
              <w:ind w:left="113" w:hanging="113"/>
              <w:rPr>
                <w:rFonts w:cstheme="minorHAnsi"/>
                <w:sz w:val="18"/>
                <w:szCs w:val="18"/>
              </w:rPr>
            </w:pPr>
            <w:r w:rsidRPr="00247ED4">
              <w:rPr>
                <w:rFonts w:cstheme="minorHAnsi"/>
                <w:color w:val="000000"/>
                <w:sz w:val="18"/>
                <w:szCs w:val="18"/>
              </w:rPr>
              <w:t xml:space="preserve">• Breaches of FIMF controls and risk appetite settings which adversely </w:t>
            </w:r>
            <w:r w:rsidR="00A8613E" w:rsidRPr="00247ED4">
              <w:rPr>
                <w:rFonts w:cstheme="minorHAnsi"/>
                <w:color w:val="000000"/>
                <w:sz w:val="18"/>
                <w:szCs w:val="18"/>
              </w:rPr>
              <w:t>affect</w:t>
            </w:r>
            <w:r w:rsidRPr="00247ED4">
              <w:rPr>
                <w:rFonts w:cstheme="minorHAnsi"/>
                <w:color w:val="000000"/>
                <w:sz w:val="18"/>
                <w:szCs w:val="18"/>
              </w:rPr>
              <w:t xml:space="preserve"> the achievement of BCT objectives</w:t>
            </w:r>
          </w:p>
        </w:tc>
        <w:tc>
          <w:tcPr>
            <w:tcW w:w="889" w:type="pct"/>
            <w:vAlign w:val="center"/>
          </w:tcPr>
          <w:p w14:paraId="3206E7CF" w14:textId="31DE838B" w:rsidR="00C7642B" w:rsidRDefault="00247ED4" w:rsidP="006149F3">
            <w:pPr>
              <w:spacing w:before="0" w:line="240" w:lineRule="auto"/>
              <w:ind w:left="113" w:hanging="113"/>
              <w:rPr>
                <w:rFonts w:cstheme="minorHAnsi"/>
                <w:color w:val="000000"/>
                <w:sz w:val="18"/>
                <w:szCs w:val="18"/>
              </w:rPr>
            </w:pPr>
            <w:r w:rsidRPr="00247ED4">
              <w:rPr>
                <w:rFonts w:cstheme="minorHAnsi"/>
                <w:color w:val="000000"/>
                <w:sz w:val="18"/>
                <w:szCs w:val="18"/>
              </w:rPr>
              <w:t>• Financial loss greater than 10% of operating budget or which threatens BCT with insolvency</w:t>
            </w:r>
          </w:p>
          <w:p w14:paraId="07D07A3B" w14:textId="0DCCE087" w:rsidR="00C7642B" w:rsidRDefault="00247ED4" w:rsidP="006149F3">
            <w:pPr>
              <w:spacing w:before="0" w:line="240" w:lineRule="auto"/>
              <w:ind w:left="113" w:hanging="113"/>
              <w:rPr>
                <w:rFonts w:cstheme="minorHAnsi"/>
                <w:color w:val="000000"/>
                <w:sz w:val="18"/>
                <w:szCs w:val="18"/>
              </w:rPr>
            </w:pPr>
            <w:r w:rsidRPr="00247ED4">
              <w:rPr>
                <w:rFonts w:cstheme="minorHAnsi"/>
                <w:color w:val="000000"/>
                <w:sz w:val="18"/>
                <w:szCs w:val="18"/>
              </w:rPr>
              <w:t xml:space="preserve">• Major and sustained breakdown of </w:t>
            </w:r>
            <w:r w:rsidR="00A8613E" w:rsidRPr="00247ED4">
              <w:rPr>
                <w:rFonts w:cstheme="minorHAnsi"/>
                <w:color w:val="000000"/>
                <w:sz w:val="18"/>
                <w:szCs w:val="18"/>
              </w:rPr>
              <w:t>financial controls</w:t>
            </w:r>
            <w:r w:rsidRPr="00247ED4">
              <w:rPr>
                <w:rFonts w:cstheme="minorHAnsi"/>
                <w:color w:val="000000"/>
                <w:sz w:val="18"/>
                <w:szCs w:val="18"/>
              </w:rPr>
              <w:t xml:space="preserve"> or breaches of delegations</w:t>
            </w:r>
          </w:p>
          <w:p w14:paraId="10BEFE62" w14:textId="04902063" w:rsidR="00C7642B" w:rsidRDefault="00247ED4" w:rsidP="006149F3">
            <w:pPr>
              <w:spacing w:before="0" w:line="240" w:lineRule="auto"/>
              <w:ind w:left="113" w:hanging="113"/>
              <w:rPr>
                <w:rFonts w:cstheme="minorHAnsi"/>
                <w:color w:val="000000"/>
                <w:sz w:val="18"/>
                <w:szCs w:val="18"/>
              </w:rPr>
            </w:pPr>
            <w:r w:rsidRPr="00247ED4">
              <w:rPr>
                <w:rFonts w:cstheme="minorHAnsi"/>
                <w:color w:val="000000"/>
                <w:sz w:val="18"/>
                <w:szCs w:val="18"/>
              </w:rPr>
              <w:t>• Material errors in external financial reporting</w:t>
            </w:r>
          </w:p>
          <w:p w14:paraId="73F59857" w14:textId="0A31B778" w:rsidR="00247ED4" w:rsidRPr="00247ED4" w:rsidRDefault="00247ED4" w:rsidP="006149F3">
            <w:pPr>
              <w:spacing w:before="0" w:line="240" w:lineRule="auto"/>
              <w:ind w:left="113" w:hanging="113"/>
              <w:rPr>
                <w:rFonts w:cstheme="minorHAnsi"/>
                <w:sz w:val="18"/>
                <w:szCs w:val="18"/>
              </w:rPr>
            </w:pPr>
            <w:r w:rsidRPr="00247ED4">
              <w:rPr>
                <w:rFonts w:cstheme="minorHAnsi"/>
                <w:color w:val="000000"/>
                <w:sz w:val="18"/>
                <w:szCs w:val="18"/>
              </w:rPr>
              <w:t>• Breaches of FIMF controls and risk appetite settings which threaten the achievement of BCT objectives</w:t>
            </w:r>
          </w:p>
        </w:tc>
      </w:tr>
      <w:tr w:rsidR="00247ED4" w14:paraId="35C6D766" w14:textId="77777777" w:rsidTr="00AE3B72">
        <w:tc>
          <w:tcPr>
            <w:tcW w:w="555" w:type="pct"/>
            <w:vAlign w:val="center"/>
          </w:tcPr>
          <w:p w14:paraId="7D385CC9" w14:textId="43C2399D" w:rsidR="00247ED4" w:rsidRPr="00247ED4" w:rsidRDefault="00247ED4" w:rsidP="00247ED4">
            <w:pPr>
              <w:spacing w:line="240" w:lineRule="auto"/>
              <w:rPr>
                <w:rFonts w:cstheme="minorHAnsi"/>
                <w:color w:val="000000"/>
                <w:sz w:val="18"/>
                <w:szCs w:val="18"/>
              </w:rPr>
            </w:pPr>
            <w:r w:rsidRPr="00247ED4">
              <w:rPr>
                <w:rFonts w:cstheme="minorHAnsi"/>
                <w:color w:val="000000"/>
                <w:sz w:val="18"/>
                <w:szCs w:val="18"/>
              </w:rPr>
              <w:t>Human</w:t>
            </w:r>
          </w:p>
        </w:tc>
        <w:tc>
          <w:tcPr>
            <w:tcW w:w="889" w:type="pct"/>
            <w:vAlign w:val="center"/>
          </w:tcPr>
          <w:p w14:paraId="6F62B233" w14:textId="77777777" w:rsidR="00C7642B"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Injury requiring first aid only</w:t>
            </w:r>
            <w:r w:rsidR="00C7642B">
              <w:rPr>
                <w:rFonts w:cstheme="minorHAnsi"/>
                <w:color w:val="000000"/>
                <w:sz w:val="18"/>
                <w:szCs w:val="18"/>
              </w:rPr>
              <w:br/>
            </w:r>
          </w:p>
          <w:p w14:paraId="764C8D18" w14:textId="0FF4CEF0" w:rsidR="00247ED4" w:rsidRPr="00247ED4"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Poor staff behaviour but not requiring additional management action (</w:t>
            </w:r>
            <w:r w:rsidR="00A8613E" w:rsidRPr="00247ED4">
              <w:rPr>
                <w:rFonts w:cstheme="minorHAnsi"/>
                <w:color w:val="000000"/>
                <w:sz w:val="18"/>
                <w:szCs w:val="18"/>
              </w:rPr>
              <w:t>e.g.,</w:t>
            </w:r>
            <w:r w:rsidRPr="00247ED4">
              <w:rPr>
                <w:rFonts w:cstheme="minorHAnsi"/>
                <w:color w:val="000000"/>
                <w:sz w:val="18"/>
                <w:szCs w:val="18"/>
              </w:rPr>
              <w:t xml:space="preserve"> policy reinforcement)</w:t>
            </w:r>
          </w:p>
        </w:tc>
        <w:tc>
          <w:tcPr>
            <w:tcW w:w="889" w:type="pct"/>
            <w:vAlign w:val="center"/>
          </w:tcPr>
          <w:p w14:paraId="40678E5E" w14:textId="3740C252" w:rsidR="00C7642B"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xml:space="preserve">• Minor injuries to staff requiring emergency assistance and not due to WHS issue </w:t>
            </w:r>
          </w:p>
          <w:p w14:paraId="5928F594" w14:textId="3EF6BFEF" w:rsidR="00C7642B"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xml:space="preserve">• Instance of poor workforce culture but manageable under normal </w:t>
            </w:r>
            <w:r w:rsidR="00C7642B">
              <w:rPr>
                <w:rFonts w:cstheme="minorHAnsi"/>
                <w:color w:val="000000"/>
                <w:sz w:val="18"/>
                <w:szCs w:val="18"/>
              </w:rPr>
              <w:t>a</w:t>
            </w:r>
            <w:r w:rsidRPr="00247ED4">
              <w:rPr>
                <w:rFonts w:cstheme="minorHAnsi"/>
                <w:color w:val="000000"/>
                <w:sz w:val="18"/>
                <w:szCs w:val="18"/>
              </w:rPr>
              <w:t>rrangements</w:t>
            </w:r>
          </w:p>
          <w:p w14:paraId="71CDB825" w14:textId="13622561" w:rsidR="00247ED4" w:rsidRPr="00247ED4"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Minor breaches of NSW public sector values / Code of Conduct but manageable internally</w:t>
            </w:r>
          </w:p>
        </w:tc>
        <w:tc>
          <w:tcPr>
            <w:tcW w:w="889" w:type="pct"/>
            <w:vAlign w:val="center"/>
          </w:tcPr>
          <w:p w14:paraId="69A61997" w14:textId="161FD800" w:rsidR="00C7642B"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Isolated instances of non-life threating injuries to staff due to WHS issue (non-systemic)</w:t>
            </w:r>
          </w:p>
          <w:p w14:paraId="7CDFDCA8" w14:textId="5EAE337E" w:rsidR="00C7642B"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Instance of poor workforce culture which could cause stress to staff</w:t>
            </w:r>
          </w:p>
          <w:p w14:paraId="7C1E48F7" w14:textId="33210DEC" w:rsidR="00247ED4" w:rsidRPr="00247ED4"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Isolated serious breaches of NSW public sector values / Code of Conduct but manageable internally</w:t>
            </w:r>
          </w:p>
        </w:tc>
        <w:tc>
          <w:tcPr>
            <w:tcW w:w="889" w:type="pct"/>
            <w:vAlign w:val="center"/>
          </w:tcPr>
          <w:p w14:paraId="2FFEEAAE" w14:textId="7396761D" w:rsidR="00C7642B"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Major non-life threating injuries to multiple staff due to systemic WHS issue</w:t>
            </w:r>
          </w:p>
          <w:p w14:paraId="0431AB31" w14:textId="6E3E2188" w:rsidR="00C7642B"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Multiple instances of poor workforce culture which could cause increased stress to staff</w:t>
            </w:r>
          </w:p>
          <w:p w14:paraId="30E230BB" w14:textId="00811886" w:rsidR="00247ED4" w:rsidRPr="00247ED4"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Significant breaches of NSW public sector values / Code of Conduct with reputation damage to BCT</w:t>
            </w:r>
          </w:p>
        </w:tc>
        <w:tc>
          <w:tcPr>
            <w:tcW w:w="889" w:type="pct"/>
            <w:vAlign w:val="center"/>
          </w:tcPr>
          <w:p w14:paraId="42F0DEF1" w14:textId="2D4449F0" w:rsidR="00C7642B"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xml:space="preserve">• Death or multiple deaths of BCT staff or serious </w:t>
            </w:r>
            <w:r w:rsidR="00A8613E" w:rsidRPr="00247ED4">
              <w:rPr>
                <w:rFonts w:cstheme="minorHAnsi"/>
                <w:color w:val="000000"/>
                <w:sz w:val="18"/>
                <w:szCs w:val="18"/>
              </w:rPr>
              <w:t>life-threatening</w:t>
            </w:r>
            <w:r w:rsidRPr="00247ED4">
              <w:rPr>
                <w:rFonts w:cstheme="minorHAnsi"/>
                <w:color w:val="000000"/>
                <w:sz w:val="18"/>
                <w:szCs w:val="18"/>
              </w:rPr>
              <w:t xml:space="preserve"> injuries</w:t>
            </w:r>
          </w:p>
          <w:p w14:paraId="13FCAF5E" w14:textId="1227A7A2" w:rsidR="00C7642B"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Sustained poor workforce culture which causes psychological harm to staff</w:t>
            </w:r>
          </w:p>
          <w:p w14:paraId="7074394B" w14:textId="5FE066D0" w:rsidR="00247ED4" w:rsidRPr="00247ED4"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Major breaches of NSW public sector values / Code of Conduct with sustained reputation damage to BCT</w:t>
            </w:r>
          </w:p>
        </w:tc>
      </w:tr>
      <w:tr w:rsidR="00247ED4" w14:paraId="5CCEF4C6" w14:textId="77777777" w:rsidTr="00AE3B72">
        <w:tc>
          <w:tcPr>
            <w:tcW w:w="555" w:type="pct"/>
            <w:vAlign w:val="center"/>
          </w:tcPr>
          <w:p w14:paraId="69A234E8" w14:textId="603C13E0" w:rsidR="00247ED4" w:rsidRPr="00247ED4" w:rsidRDefault="00247ED4" w:rsidP="00247ED4">
            <w:pPr>
              <w:spacing w:line="240" w:lineRule="auto"/>
              <w:rPr>
                <w:rFonts w:cstheme="minorHAnsi"/>
                <w:color w:val="000000"/>
                <w:sz w:val="18"/>
                <w:szCs w:val="18"/>
              </w:rPr>
            </w:pPr>
            <w:r w:rsidRPr="00247ED4">
              <w:rPr>
                <w:rFonts w:cstheme="minorHAnsi"/>
                <w:color w:val="000000"/>
                <w:sz w:val="18"/>
                <w:szCs w:val="18"/>
              </w:rPr>
              <w:t>Natural</w:t>
            </w:r>
          </w:p>
        </w:tc>
        <w:tc>
          <w:tcPr>
            <w:tcW w:w="889" w:type="pct"/>
            <w:vAlign w:val="center"/>
          </w:tcPr>
          <w:p w14:paraId="0ED49395" w14:textId="7BD36D1C" w:rsidR="00247ED4" w:rsidRPr="00247ED4"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Internal policy / technical advice issue but within normal business parameters</w:t>
            </w:r>
          </w:p>
        </w:tc>
        <w:tc>
          <w:tcPr>
            <w:tcW w:w="889" w:type="pct"/>
            <w:vAlign w:val="center"/>
          </w:tcPr>
          <w:p w14:paraId="667EC97F" w14:textId="77777777" w:rsidR="00C60CF2"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BCT action / lack of action effects ecological value in a conservation agreement area or threatened species but no net loss</w:t>
            </w:r>
          </w:p>
          <w:p w14:paraId="4DC2A8D7" w14:textId="77777777" w:rsidR="00C60CF2"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Reputation impacts arising from above</w:t>
            </w:r>
          </w:p>
          <w:p w14:paraId="0C2E72CE" w14:textId="3FD4190C" w:rsidR="00247ED4" w:rsidRPr="00247ED4"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Internal policy / technical advice issue causing increased effort</w:t>
            </w:r>
          </w:p>
        </w:tc>
        <w:tc>
          <w:tcPr>
            <w:tcW w:w="889" w:type="pct"/>
            <w:vAlign w:val="center"/>
          </w:tcPr>
          <w:p w14:paraId="74C59F31" w14:textId="77777777" w:rsidR="00C60CF2"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BCT action / lack of action causes loss of ecological value in a conservation agreement area or threatened species</w:t>
            </w:r>
          </w:p>
          <w:p w14:paraId="67768F2A" w14:textId="77777777" w:rsidR="00C60CF2"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Reputation impacts arising from above</w:t>
            </w:r>
          </w:p>
          <w:p w14:paraId="6CF6FABC" w14:textId="4A5F2F06" w:rsidR="00247ED4" w:rsidRPr="00247ED4"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Isolated poor policy / technical advice provision</w:t>
            </w:r>
          </w:p>
        </w:tc>
        <w:tc>
          <w:tcPr>
            <w:tcW w:w="889" w:type="pct"/>
            <w:vAlign w:val="center"/>
          </w:tcPr>
          <w:p w14:paraId="371A800C" w14:textId="77777777" w:rsidR="00C60CF2"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xml:space="preserve">• BCT action / lack of action causes </w:t>
            </w:r>
            <w:r w:rsidR="00A8613E" w:rsidRPr="00247ED4">
              <w:rPr>
                <w:rFonts w:cstheme="minorHAnsi"/>
                <w:color w:val="000000"/>
                <w:sz w:val="18"/>
                <w:szCs w:val="18"/>
              </w:rPr>
              <w:t>systemic loss</w:t>
            </w:r>
            <w:r w:rsidRPr="00247ED4">
              <w:rPr>
                <w:rFonts w:cstheme="minorHAnsi"/>
                <w:color w:val="000000"/>
                <w:sz w:val="18"/>
                <w:szCs w:val="18"/>
              </w:rPr>
              <w:t xml:space="preserve"> of ecological value in significant conservation agreement area or significant impact on threatened species</w:t>
            </w:r>
          </w:p>
          <w:p w14:paraId="51519985" w14:textId="77777777" w:rsidR="00C60CF2"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Reputation impacts arising from above</w:t>
            </w:r>
          </w:p>
          <w:p w14:paraId="59FDFD73" w14:textId="427B61F3" w:rsidR="00247ED4" w:rsidRPr="00247ED4"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Multiple issues with policy / technical position or provision</w:t>
            </w:r>
          </w:p>
        </w:tc>
        <w:tc>
          <w:tcPr>
            <w:tcW w:w="889" w:type="pct"/>
            <w:vAlign w:val="center"/>
          </w:tcPr>
          <w:p w14:paraId="76E9B248" w14:textId="77777777" w:rsidR="00C60CF2"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BCT action / lack of action causes systemic serious loss of ecological value in whole conservation estate or irreversible impact on threatened species</w:t>
            </w:r>
          </w:p>
          <w:p w14:paraId="14BB4D20" w14:textId="77777777" w:rsidR="00C60CF2"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Reputation impacts arising from above</w:t>
            </w:r>
          </w:p>
          <w:p w14:paraId="7FF1080E" w14:textId="708A8AE8" w:rsidR="00247ED4" w:rsidRPr="00247ED4"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Systemic issue with policy/technical position or provision</w:t>
            </w:r>
          </w:p>
        </w:tc>
      </w:tr>
      <w:tr w:rsidR="00247ED4" w14:paraId="2BDF5EDC" w14:textId="77777777" w:rsidTr="00AE3B72">
        <w:tc>
          <w:tcPr>
            <w:tcW w:w="555" w:type="pct"/>
            <w:vAlign w:val="center"/>
          </w:tcPr>
          <w:p w14:paraId="482C9997" w14:textId="01BC036F" w:rsidR="00247ED4" w:rsidRPr="00247ED4" w:rsidRDefault="00247ED4" w:rsidP="00247ED4">
            <w:pPr>
              <w:spacing w:line="240" w:lineRule="auto"/>
              <w:rPr>
                <w:rFonts w:cstheme="minorHAnsi"/>
                <w:color w:val="000000"/>
                <w:sz w:val="18"/>
                <w:szCs w:val="18"/>
              </w:rPr>
            </w:pPr>
            <w:r w:rsidRPr="00247ED4">
              <w:rPr>
                <w:rFonts w:cstheme="minorHAnsi"/>
                <w:color w:val="000000"/>
                <w:sz w:val="18"/>
                <w:szCs w:val="18"/>
              </w:rPr>
              <w:t xml:space="preserve">Intellectual </w:t>
            </w:r>
          </w:p>
        </w:tc>
        <w:tc>
          <w:tcPr>
            <w:tcW w:w="889" w:type="pct"/>
            <w:vAlign w:val="center"/>
          </w:tcPr>
          <w:p w14:paraId="720D0ABF" w14:textId="24DC5EA5" w:rsidR="00247ED4" w:rsidRPr="00247ED4"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xml:space="preserve">• Internal records management compliance matter addressed through normal management </w:t>
            </w:r>
          </w:p>
        </w:tc>
        <w:tc>
          <w:tcPr>
            <w:tcW w:w="889" w:type="pct"/>
            <w:vAlign w:val="center"/>
          </w:tcPr>
          <w:p w14:paraId="105ED91A" w14:textId="77777777" w:rsidR="00C60CF2"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xml:space="preserve">• Minor loss </w:t>
            </w:r>
            <w:r w:rsidR="00A8613E" w:rsidRPr="00247ED4">
              <w:rPr>
                <w:rFonts w:cstheme="minorHAnsi"/>
                <w:color w:val="000000"/>
                <w:sz w:val="18"/>
                <w:szCs w:val="18"/>
              </w:rPr>
              <w:t>of BCT</w:t>
            </w:r>
            <w:r w:rsidRPr="00247ED4">
              <w:rPr>
                <w:rFonts w:cstheme="minorHAnsi"/>
                <w:color w:val="000000"/>
                <w:sz w:val="18"/>
                <w:szCs w:val="18"/>
              </w:rPr>
              <w:t xml:space="preserve"> records / data</w:t>
            </w:r>
          </w:p>
          <w:p w14:paraId="181F6F9C" w14:textId="77777777" w:rsidR="00C60CF2"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Business as usual recoverable business information systems issue or event</w:t>
            </w:r>
          </w:p>
          <w:p w14:paraId="796239DE" w14:textId="09098067" w:rsidR="00247ED4" w:rsidRPr="00247ED4"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Breach of BCT information management but internally manageable</w:t>
            </w:r>
          </w:p>
        </w:tc>
        <w:tc>
          <w:tcPr>
            <w:tcW w:w="889" w:type="pct"/>
            <w:vAlign w:val="center"/>
          </w:tcPr>
          <w:p w14:paraId="56F7EFE3" w14:textId="77777777" w:rsidR="00C60CF2"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xml:space="preserve">• Loss </w:t>
            </w:r>
            <w:r w:rsidR="00A8613E" w:rsidRPr="00247ED4">
              <w:rPr>
                <w:rFonts w:cstheme="minorHAnsi"/>
                <w:color w:val="000000"/>
                <w:sz w:val="18"/>
                <w:szCs w:val="18"/>
              </w:rPr>
              <w:t>of BCT</w:t>
            </w:r>
            <w:r w:rsidRPr="00247ED4">
              <w:rPr>
                <w:rFonts w:cstheme="minorHAnsi"/>
                <w:color w:val="000000"/>
                <w:sz w:val="18"/>
                <w:szCs w:val="18"/>
              </w:rPr>
              <w:t xml:space="preserve"> records / data</w:t>
            </w:r>
          </w:p>
          <w:p w14:paraId="02453629" w14:textId="77777777" w:rsidR="00C60CF2"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Minor recoverable failure of BCT business information systems</w:t>
            </w:r>
          </w:p>
          <w:p w14:paraId="7886D9C9" w14:textId="77777777" w:rsidR="00C60CF2"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Breach of BCT information management with privacy or data management implication</w:t>
            </w:r>
          </w:p>
          <w:p w14:paraId="4852FCD9" w14:textId="685DE8C1" w:rsidR="00247ED4" w:rsidRPr="00247ED4"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Reputation damage arising from above</w:t>
            </w:r>
          </w:p>
        </w:tc>
        <w:tc>
          <w:tcPr>
            <w:tcW w:w="889" w:type="pct"/>
            <w:vAlign w:val="center"/>
          </w:tcPr>
          <w:p w14:paraId="7C00EBC9" w14:textId="77777777" w:rsidR="00C60CF2"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xml:space="preserve">• Loss of </w:t>
            </w:r>
            <w:r w:rsidR="00A8613E" w:rsidRPr="00247ED4">
              <w:rPr>
                <w:rFonts w:cstheme="minorHAnsi"/>
                <w:color w:val="000000"/>
                <w:sz w:val="18"/>
                <w:szCs w:val="18"/>
              </w:rPr>
              <w:t>significant</w:t>
            </w:r>
            <w:r w:rsidRPr="00247ED4">
              <w:rPr>
                <w:rFonts w:cstheme="minorHAnsi"/>
                <w:color w:val="000000"/>
                <w:sz w:val="18"/>
                <w:szCs w:val="18"/>
              </w:rPr>
              <w:t xml:space="preserve"> BCT records / data</w:t>
            </w:r>
          </w:p>
          <w:p w14:paraId="048BBABA" w14:textId="77777777" w:rsidR="00C60CF2"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Significant but recoverable failure of BCT business information systems</w:t>
            </w:r>
          </w:p>
          <w:p w14:paraId="7BF07180" w14:textId="77777777" w:rsidR="00C60CF2"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Breach of BCT information management with major privacy or data management implication</w:t>
            </w:r>
          </w:p>
          <w:p w14:paraId="32BAECC5" w14:textId="523F41FF" w:rsidR="00247ED4" w:rsidRPr="00247ED4"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Reputation damage arising from above</w:t>
            </w:r>
          </w:p>
        </w:tc>
        <w:tc>
          <w:tcPr>
            <w:tcW w:w="889" w:type="pct"/>
            <w:vAlign w:val="center"/>
          </w:tcPr>
          <w:p w14:paraId="29A7DDEC" w14:textId="77777777" w:rsidR="00C60CF2"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Total and complete loss of BCT records / data</w:t>
            </w:r>
          </w:p>
          <w:p w14:paraId="78FC26CB" w14:textId="77777777" w:rsidR="00C60CF2"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Unrecoverable failure of BCT business information systems</w:t>
            </w:r>
          </w:p>
          <w:p w14:paraId="4FAD2C21" w14:textId="77777777" w:rsidR="00C60CF2"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Breach of BCT information management with very serious privacy or data management implication</w:t>
            </w:r>
          </w:p>
          <w:p w14:paraId="481A1689" w14:textId="4182DB62" w:rsidR="00247ED4" w:rsidRPr="00247ED4" w:rsidRDefault="00247ED4" w:rsidP="00C7642B">
            <w:pPr>
              <w:spacing w:before="0" w:line="240" w:lineRule="auto"/>
              <w:ind w:left="113" w:hanging="113"/>
              <w:rPr>
                <w:rFonts w:cstheme="minorHAnsi"/>
                <w:color w:val="000000"/>
                <w:sz w:val="18"/>
                <w:szCs w:val="18"/>
              </w:rPr>
            </w:pPr>
            <w:r w:rsidRPr="00247ED4">
              <w:rPr>
                <w:rFonts w:cstheme="minorHAnsi"/>
                <w:color w:val="000000"/>
                <w:sz w:val="18"/>
                <w:szCs w:val="18"/>
              </w:rPr>
              <w:t>• Reputation damage arising from above</w:t>
            </w:r>
          </w:p>
        </w:tc>
      </w:tr>
    </w:tbl>
    <w:p w14:paraId="6EDF04C6" w14:textId="77777777" w:rsidR="00ED79A3" w:rsidRDefault="00ED79A3" w:rsidP="006D6ED6"/>
    <w:p w14:paraId="79ECDAED" w14:textId="77777777" w:rsidR="00ED79A3" w:rsidRDefault="00ED79A3" w:rsidP="006D6ED6"/>
    <w:p w14:paraId="6C5F038C" w14:textId="77777777" w:rsidR="00ED79A3" w:rsidRDefault="00ED79A3" w:rsidP="006D6ED6"/>
    <w:p w14:paraId="76A58DBB" w14:textId="77777777" w:rsidR="00ED79A3" w:rsidRDefault="00ED79A3" w:rsidP="006D6ED6"/>
    <w:p w14:paraId="04BCC6B0" w14:textId="77777777" w:rsidR="00C54E04" w:rsidRDefault="00C54E04" w:rsidP="00ED79A3">
      <w:pPr>
        <w:rPr>
          <w:rFonts w:asciiTheme="majorHAnsi" w:hAnsiTheme="majorHAnsi" w:cstheme="majorHAnsi"/>
          <w:b/>
          <w:bCs/>
          <w:sz w:val="22"/>
          <w:szCs w:val="22"/>
        </w:rPr>
      </w:pPr>
    </w:p>
    <w:p w14:paraId="16778652" w14:textId="77777777" w:rsidR="00C54E04" w:rsidRDefault="00C54E04" w:rsidP="00ED79A3">
      <w:pPr>
        <w:rPr>
          <w:rFonts w:asciiTheme="majorHAnsi" w:hAnsiTheme="majorHAnsi" w:cstheme="majorHAnsi"/>
          <w:b/>
          <w:bCs/>
          <w:sz w:val="22"/>
          <w:szCs w:val="22"/>
        </w:rPr>
      </w:pPr>
    </w:p>
    <w:p w14:paraId="044B63B5" w14:textId="77777777" w:rsidR="00C54E04" w:rsidRDefault="00C54E04" w:rsidP="00ED79A3">
      <w:pPr>
        <w:rPr>
          <w:rFonts w:asciiTheme="majorHAnsi" w:hAnsiTheme="majorHAnsi" w:cstheme="majorHAnsi"/>
          <w:b/>
          <w:bCs/>
          <w:sz w:val="22"/>
          <w:szCs w:val="22"/>
        </w:rPr>
      </w:pPr>
    </w:p>
    <w:p w14:paraId="306BB21A" w14:textId="77777777" w:rsidR="0049321B" w:rsidRDefault="0049321B">
      <w:pPr>
        <w:spacing w:before="0" w:line="259" w:lineRule="auto"/>
        <w:rPr>
          <w:rFonts w:asciiTheme="majorHAnsi" w:hAnsiTheme="majorHAnsi" w:cstheme="majorHAnsi"/>
          <w:b/>
          <w:bCs/>
          <w:sz w:val="22"/>
          <w:szCs w:val="22"/>
        </w:rPr>
      </w:pPr>
      <w:r>
        <w:rPr>
          <w:rFonts w:asciiTheme="majorHAnsi" w:hAnsiTheme="majorHAnsi" w:cstheme="majorHAnsi"/>
          <w:b/>
          <w:bCs/>
          <w:sz w:val="22"/>
          <w:szCs w:val="22"/>
        </w:rPr>
        <w:br w:type="page"/>
      </w:r>
    </w:p>
    <w:p w14:paraId="39228DCB" w14:textId="77777777" w:rsidR="00B65005" w:rsidRDefault="00B65005" w:rsidP="00ED79A3">
      <w:pPr>
        <w:rPr>
          <w:rFonts w:asciiTheme="majorHAnsi" w:hAnsiTheme="majorHAnsi" w:cstheme="majorHAnsi"/>
          <w:b/>
          <w:bCs/>
          <w:sz w:val="22"/>
          <w:szCs w:val="22"/>
        </w:rPr>
      </w:pPr>
    </w:p>
    <w:p w14:paraId="61C3386C" w14:textId="19C5177B" w:rsidR="00A21C72" w:rsidRDefault="00ED79A3" w:rsidP="00ED79A3">
      <w:pPr>
        <w:rPr>
          <w:rFonts w:asciiTheme="majorHAnsi" w:hAnsiTheme="majorHAnsi" w:cstheme="majorHAnsi"/>
          <w:b/>
          <w:bCs/>
          <w:sz w:val="22"/>
          <w:szCs w:val="22"/>
        </w:rPr>
      </w:pPr>
      <w:r w:rsidRPr="00A8613E">
        <w:rPr>
          <w:rFonts w:asciiTheme="majorHAnsi" w:hAnsiTheme="majorHAnsi" w:cstheme="majorHAnsi"/>
          <w:b/>
          <w:bCs/>
          <w:sz w:val="22"/>
          <w:szCs w:val="22"/>
        </w:rPr>
        <w:t xml:space="preserve">Table 2 – </w:t>
      </w:r>
      <w:r w:rsidR="00762E92" w:rsidRPr="00A8613E">
        <w:rPr>
          <w:rFonts w:asciiTheme="majorHAnsi" w:hAnsiTheme="majorHAnsi" w:cstheme="majorHAnsi"/>
          <w:b/>
          <w:bCs/>
          <w:sz w:val="22"/>
          <w:szCs w:val="22"/>
        </w:rPr>
        <w:t xml:space="preserve">Likelihood measures </w:t>
      </w:r>
    </w:p>
    <w:tbl>
      <w:tblPr>
        <w:tblStyle w:val="TableGrid"/>
        <w:tblW w:w="10201" w:type="dxa"/>
        <w:tblLook w:val="04A0" w:firstRow="1" w:lastRow="0" w:firstColumn="1" w:lastColumn="0" w:noHBand="0" w:noVBand="1"/>
      </w:tblPr>
      <w:tblGrid>
        <w:gridCol w:w="1838"/>
        <w:gridCol w:w="5954"/>
        <w:gridCol w:w="2409"/>
      </w:tblGrid>
      <w:tr w:rsidR="00762E92" w:rsidRPr="005C0688" w14:paraId="53E38ED6" w14:textId="77777777" w:rsidTr="00A00D15">
        <w:tc>
          <w:tcPr>
            <w:tcW w:w="1838" w:type="dxa"/>
            <w:shd w:val="clear" w:color="auto" w:fill="1F3864" w:themeFill="accent1" w:themeFillShade="80"/>
            <w:vAlign w:val="center"/>
          </w:tcPr>
          <w:p w14:paraId="72968ECB" w14:textId="70A7246B" w:rsidR="00762E92" w:rsidRPr="005C0688" w:rsidRDefault="00762E92" w:rsidP="005C0688">
            <w:pPr>
              <w:pStyle w:val="NoSpacing"/>
              <w:spacing w:before="40" w:after="40"/>
              <w:jc w:val="center"/>
              <w:rPr>
                <w:b/>
                <w:bCs/>
                <w:color w:val="FFFFFF" w:themeColor="background1"/>
                <w:sz w:val="28"/>
                <w:szCs w:val="28"/>
              </w:rPr>
            </w:pPr>
            <w:r w:rsidRPr="005C0688">
              <w:rPr>
                <w:b/>
                <w:bCs/>
                <w:color w:val="FFFFFF" w:themeColor="background1"/>
                <w:sz w:val="28"/>
                <w:szCs w:val="28"/>
              </w:rPr>
              <w:t>Likelihood Rating</w:t>
            </w:r>
          </w:p>
        </w:tc>
        <w:tc>
          <w:tcPr>
            <w:tcW w:w="5954" w:type="dxa"/>
            <w:shd w:val="clear" w:color="auto" w:fill="1F3864" w:themeFill="accent1" w:themeFillShade="80"/>
            <w:vAlign w:val="center"/>
          </w:tcPr>
          <w:p w14:paraId="14F0E448" w14:textId="4880BFCE" w:rsidR="00762E92" w:rsidRPr="005C0688" w:rsidRDefault="00762E92" w:rsidP="005C0688">
            <w:pPr>
              <w:pStyle w:val="NoSpacing"/>
              <w:spacing w:before="40" w:after="40"/>
              <w:jc w:val="center"/>
              <w:rPr>
                <w:b/>
                <w:bCs/>
                <w:color w:val="FFFFFF" w:themeColor="background1"/>
                <w:sz w:val="28"/>
                <w:szCs w:val="28"/>
              </w:rPr>
            </w:pPr>
            <w:r w:rsidRPr="005C0688">
              <w:rPr>
                <w:b/>
                <w:bCs/>
                <w:color w:val="FFFFFF" w:themeColor="background1"/>
                <w:sz w:val="28"/>
                <w:szCs w:val="28"/>
              </w:rPr>
              <w:t>Frequency</w:t>
            </w:r>
          </w:p>
        </w:tc>
        <w:tc>
          <w:tcPr>
            <w:tcW w:w="2409" w:type="dxa"/>
            <w:shd w:val="clear" w:color="auto" w:fill="1F3864" w:themeFill="accent1" w:themeFillShade="80"/>
            <w:vAlign w:val="center"/>
          </w:tcPr>
          <w:p w14:paraId="78724C3C" w14:textId="5232B9B6" w:rsidR="00762E92" w:rsidRPr="005C0688" w:rsidRDefault="00762E92" w:rsidP="005C0688">
            <w:pPr>
              <w:pStyle w:val="NoSpacing"/>
              <w:spacing w:before="40" w:after="40"/>
              <w:jc w:val="center"/>
              <w:rPr>
                <w:b/>
                <w:bCs/>
                <w:color w:val="FFFFFF" w:themeColor="background1"/>
                <w:sz w:val="28"/>
                <w:szCs w:val="28"/>
              </w:rPr>
            </w:pPr>
            <w:r w:rsidRPr="005C0688">
              <w:rPr>
                <w:b/>
                <w:bCs/>
                <w:color w:val="FFFFFF" w:themeColor="background1"/>
                <w:sz w:val="28"/>
                <w:szCs w:val="28"/>
              </w:rPr>
              <w:t>Probability</w:t>
            </w:r>
          </w:p>
        </w:tc>
      </w:tr>
      <w:tr w:rsidR="00762E92" w:rsidRPr="00DF07FA" w14:paraId="3243C927" w14:textId="77777777" w:rsidTr="00A00D15">
        <w:tc>
          <w:tcPr>
            <w:tcW w:w="1838" w:type="dxa"/>
            <w:shd w:val="clear" w:color="auto" w:fill="1F3864" w:themeFill="accent1" w:themeFillShade="80"/>
            <w:vAlign w:val="center"/>
          </w:tcPr>
          <w:p w14:paraId="3C8A8AB2" w14:textId="77777777" w:rsidR="00762E92" w:rsidRPr="005C0688" w:rsidRDefault="00762E92" w:rsidP="00894759">
            <w:pPr>
              <w:pStyle w:val="NoSpacing"/>
              <w:spacing w:before="40" w:after="40"/>
              <w:jc w:val="center"/>
              <w:rPr>
                <w:b/>
                <w:bCs/>
                <w:color w:val="FFFFFF" w:themeColor="background1"/>
                <w:sz w:val="28"/>
                <w:szCs w:val="28"/>
              </w:rPr>
            </w:pPr>
            <w:r w:rsidRPr="005C0688">
              <w:rPr>
                <w:b/>
                <w:bCs/>
                <w:color w:val="FFFFFF" w:themeColor="background1"/>
                <w:sz w:val="28"/>
                <w:szCs w:val="28"/>
              </w:rPr>
              <w:t>Rare</w:t>
            </w:r>
          </w:p>
        </w:tc>
        <w:tc>
          <w:tcPr>
            <w:tcW w:w="5954" w:type="dxa"/>
            <w:vAlign w:val="center"/>
          </w:tcPr>
          <w:p w14:paraId="29F7B637" w14:textId="77777777" w:rsidR="00762E92" w:rsidRPr="005C0688" w:rsidRDefault="00762E92" w:rsidP="00894759">
            <w:pPr>
              <w:pStyle w:val="NoSpacing"/>
              <w:spacing w:before="40" w:after="40"/>
              <w:rPr>
                <w:sz w:val="24"/>
              </w:rPr>
            </w:pPr>
            <w:r w:rsidRPr="005C0688">
              <w:rPr>
                <w:sz w:val="24"/>
              </w:rPr>
              <w:t>The event could occur in exceptional circumstances</w:t>
            </w:r>
          </w:p>
        </w:tc>
        <w:tc>
          <w:tcPr>
            <w:tcW w:w="2409" w:type="dxa"/>
            <w:vAlign w:val="center"/>
          </w:tcPr>
          <w:p w14:paraId="3EB32A0E" w14:textId="77777777" w:rsidR="00762E92" w:rsidRDefault="00762E92" w:rsidP="00894759">
            <w:pPr>
              <w:pStyle w:val="NoSpacing"/>
              <w:spacing w:before="40" w:after="40"/>
              <w:rPr>
                <w:sz w:val="24"/>
              </w:rPr>
            </w:pPr>
            <w:r w:rsidRPr="005C0688">
              <w:rPr>
                <w:sz w:val="24"/>
              </w:rPr>
              <w:t>Less than 1%</w:t>
            </w:r>
          </w:p>
          <w:p w14:paraId="1F1636DF" w14:textId="240A6AE2" w:rsidR="005C0688" w:rsidRPr="005C0688" w:rsidRDefault="005C0688" w:rsidP="00894759">
            <w:pPr>
              <w:pStyle w:val="NoSpacing"/>
              <w:spacing w:before="40" w:after="40"/>
              <w:rPr>
                <w:sz w:val="24"/>
              </w:rPr>
            </w:pPr>
          </w:p>
        </w:tc>
      </w:tr>
      <w:tr w:rsidR="00762E92" w:rsidRPr="00DF07FA" w14:paraId="50CB68D9" w14:textId="77777777" w:rsidTr="00A00D15">
        <w:tc>
          <w:tcPr>
            <w:tcW w:w="1838" w:type="dxa"/>
            <w:shd w:val="clear" w:color="auto" w:fill="1F3864" w:themeFill="accent1" w:themeFillShade="80"/>
            <w:vAlign w:val="center"/>
          </w:tcPr>
          <w:p w14:paraId="6D88A339" w14:textId="77777777" w:rsidR="00762E92" w:rsidRPr="005C0688" w:rsidRDefault="00762E92" w:rsidP="00894759">
            <w:pPr>
              <w:pStyle w:val="NoSpacing"/>
              <w:spacing w:before="40" w:after="40"/>
              <w:jc w:val="center"/>
              <w:rPr>
                <w:b/>
                <w:bCs/>
                <w:color w:val="FFFFFF" w:themeColor="background1"/>
                <w:sz w:val="28"/>
                <w:szCs w:val="28"/>
              </w:rPr>
            </w:pPr>
            <w:r w:rsidRPr="005C0688">
              <w:rPr>
                <w:b/>
                <w:bCs/>
                <w:color w:val="FFFFFF" w:themeColor="background1"/>
                <w:sz w:val="28"/>
                <w:szCs w:val="28"/>
              </w:rPr>
              <w:t>Unlikely</w:t>
            </w:r>
          </w:p>
        </w:tc>
        <w:tc>
          <w:tcPr>
            <w:tcW w:w="5954" w:type="dxa"/>
            <w:vAlign w:val="center"/>
          </w:tcPr>
          <w:p w14:paraId="2DEABB8B" w14:textId="77777777" w:rsidR="00762E92" w:rsidRPr="005C0688" w:rsidRDefault="00762E92" w:rsidP="00894759">
            <w:pPr>
              <w:pStyle w:val="NoSpacing"/>
              <w:spacing w:before="40" w:after="40"/>
              <w:rPr>
                <w:sz w:val="24"/>
              </w:rPr>
            </w:pPr>
            <w:r w:rsidRPr="005C0688">
              <w:rPr>
                <w:sz w:val="24"/>
              </w:rPr>
              <w:t>The event might occur sometime in next 20 years</w:t>
            </w:r>
          </w:p>
        </w:tc>
        <w:tc>
          <w:tcPr>
            <w:tcW w:w="2409" w:type="dxa"/>
            <w:vAlign w:val="center"/>
          </w:tcPr>
          <w:p w14:paraId="7FD34746" w14:textId="77777777" w:rsidR="00762E92" w:rsidRDefault="00762E92" w:rsidP="00894759">
            <w:pPr>
              <w:pStyle w:val="NoSpacing"/>
              <w:spacing w:before="40" w:after="40"/>
              <w:rPr>
                <w:sz w:val="24"/>
              </w:rPr>
            </w:pPr>
            <w:r w:rsidRPr="005C0688">
              <w:rPr>
                <w:sz w:val="24"/>
              </w:rPr>
              <w:t>More than 1% and up to 5%</w:t>
            </w:r>
          </w:p>
          <w:p w14:paraId="21298476" w14:textId="7A613FA3" w:rsidR="005C0688" w:rsidRPr="005C0688" w:rsidRDefault="005C0688" w:rsidP="00894759">
            <w:pPr>
              <w:pStyle w:val="NoSpacing"/>
              <w:spacing w:before="40" w:after="40"/>
              <w:rPr>
                <w:sz w:val="24"/>
              </w:rPr>
            </w:pPr>
          </w:p>
        </w:tc>
      </w:tr>
      <w:tr w:rsidR="00762E92" w:rsidRPr="00DF07FA" w14:paraId="024300C3" w14:textId="77777777" w:rsidTr="00A00D15">
        <w:tc>
          <w:tcPr>
            <w:tcW w:w="1838" w:type="dxa"/>
            <w:shd w:val="clear" w:color="auto" w:fill="1F3864" w:themeFill="accent1" w:themeFillShade="80"/>
            <w:vAlign w:val="center"/>
          </w:tcPr>
          <w:p w14:paraId="26823FB3" w14:textId="77777777" w:rsidR="00762E92" w:rsidRPr="005C0688" w:rsidRDefault="00762E92" w:rsidP="00894759">
            <w:pPr>
              <w:pStyle w:val="NoSpacing"/>
              <w:spacing w:before="40" w:after="40"/>
              <w:jc w:val="center"/>
              <w:rPr>
                <w:b/>
                <w:bCs/>
                <w:color w:val="FFFFFF" w:themeColor="background1"/>
                <w:sz w:val="28"/>
                <w:szCs w:val="28"/>
              </w:rPr>
            </w:pPr>
            <w:r w:rsidRPr="005C0688">
              <w:rPr>
                <w:b/>
                <w:bCs/>
                <w:color w:val="FFFFFF" w:themeColor="background1"/>
                <w:sz w:val="28"/>
                <w:szCs w:val="28"/>
              </w:rPr>
              <w:t>Possible</w:t>
            </w:r>
          </w:p>
        </w:tc>
        <w:tc>
          <w:tcPr>
            <w:tcW w:w="5954" w:type="dxa"/>
            <w:vAlign w:val="center"/>
          </w:tcPr>
          <w:p w14:paraId="6DD27AF5" w14:textId="77777777" w:rsidR="00762E92" w:rsidRPr="005C0688" w:rsidRDefault="00762E92" w:rsidP="00894759">
            <w:pPr>
              <w:pStyle w:val="NoSpacing"/>
              <w:spacing w:before="40" w:after="40"/>
              <w:rPr>
                <w:sz w:val="24"/>
              </w:rPr>
            </w:pPr>
            <w:r w:rsidRPr="005C0688">
              <w:rPr>
                <w:sz w:val="24"/>
              </w:rPr>
              <w:t>The event might occur at some time in the next five years</w:t>
            </w:r>
          </w:p>
        </w:tc>
        <w:tc>
          <w:tcPr>
            <w:tcW w:w="2409" w:type="dxa"/>
            <w:vAlign w:val="center"/>
          </w:tcPr>
          <w:p w14:paraId="3E67192C" w14:textId="77777777" w:rsidR="00762E92" w:rsidRDefault="00762E92" w:rsidP="00894759">
            <w:pPr>
              <w:pStyle w:val="NoSpacing"/>
              <w:spacing w:before="40" w:after="40"/>
              <w:rPr>
                <w:sz w:val="24"/>
              </w:rPr>
            </w:pPr>
            <w:r w:rsidRPr="005C0688">
              <w:rPr>
                <w:sz w:val="24"/>
              </w:rPr>
              <w:t>More than 5% and up to 20%</w:t>
            </w:r>
          </w:p>
          <w:p w14:paraId="3EC40D67" w14:textId="67623A65" w:rsidR="005C0688" w:rsidRPr="005C0688" w:rsidRDefault="005C0688" w:rsidP="00894759">
            <w:pPr>
              <w:pStyle w:val="NoSpacing"/>
              <w:spacing w:before="40" w:after="40"/>
              <w:rPr>
                <w:sz w:val="24"/>
              </w:rPr>
            </w:pPr>
          </w:p>
        </w:tc>
      </w:tr>
      <w:tr w:rsidR="00762E92" w:rsidRPr="00DF07FA" w14:paraId="07135994" w14:textId="77777777" w:rsidTr="00A00D15">
        <w:tc>
          <w:tcPr>
            <w:tcW w:w="1838" w:type="dxa"/>
            <w:shd w:val="clear" w:color="auto" w:fill="1F3864" w:themeFill="accent1" w:themeFillShade="80"/>
            <w:vAlign w:val="center"/>
          </w:tcPr>
          <w:p w14:paraId="5F80F23C" w14:textId="77777777" w:rsidR="00762E92" w:rsidRPr="005C0688" w:rsidRDefault="00762E92" w:rsidP="00894759">
            <w:pPr>
              <w:pStyle w:val="NoSpacing"/>
              <w:spacing w:before="40" w:after="40"/>
              <w:jc w:val="center"/>
              <w:rPr>
                <w:b/>
                <w:bCs/>
                <w:color w:val="FFFFFF" w:themeColor="background1"/>
                <w:sz w:val="28"/>
                <w:szCs w:val="28"/>
              </w:rPr>
            </w:pPr>
            <w:r w:rsidRPr="005C0688">
              <w:rPr>
                <w:b/>
                <w:bCs/>
                <w:color w:val="FFFFFF" w:themeColor="background1"/>
                <w:sz w:val="28"/>
                <w:szCs w:val="28"/>
              </w:rPr>
              <w:t>Likely</w:t>
            </w:r>
          </w:p>
        </w:tc>
        <w:tc>
          <w:tcPr>
            <w:tcW w:w="5954" w:type="dxa"/>
            <w:vAlign w:val="center"/>
          </w:tcPr>
          <w:p w14:paraId="70D9C6E1" w14:textId="77777777" w:rsidR="00762E92" w:rsidRPr="005C0688" w:rsidRDefault="00762E92" w:rsidP="00894759">
            <w:pPr>
              <w:pStyle w:val="NoSpacing"/>
              <w:spacing w:before="40" w:after="40"/>
              <w:rPr>
                <w:sz w:val="24"/>
              </w:rPr>
            </w:pPr>
            <w:r w:rsidRPr="005C0688">
              <w:rPr>
                <w:sz w:val="24"/>
              </w:rPr>
              <w:t>The event will probably occur once during the year</w:t>
            </w:r>
          </w:p>
        </w:tc>
        <w:tc>
          <w:tcPr>
            <w:tcW w:w="2409" w:type="dxa"/>
            <w:vAlign w:val="center"/>
          </w:tcPr>
          <w:p w14:paraId="15001A22" w14:textId="77777777" w:rsidR="00762E92" w:rsidRDefault="00762E92" w:rsidP="00894759">
            <w:pPr>
              <w:pStyle w:val="NoSpacing"/>
              <w:spacing w:before="40" w:after="40"/>
              <w:rPr>
                <w:sz w:val="24"/>
              </w:rPr>
            </w:pPr>
            <w:r w:rsidRPr="005C0688">
              <w:rPr>
                <w:sz w:val="24"/>
              </w:rPr>
              <w:t>More than 20% and up to 99%</w:t>
            </w:r>
          </w:p>
          <w:p w14:paraId="6DAFA9D6" w14:textId="143D76B8" w:rsidR="005C0688" w:rsidRPr="005C0688" w:rsidRDefault="005C0688" w:rsidP="00894759">
            <w:pPr>
              <w:pStyle w:val="NoSpacing"/>
              <w:spacing w:before="40" w:after="40"/>
              <w:rPr>
                <w:sz w:val="24"/>
              </w:rPr>
            </w:pPr>
          </w:p>
        </w:tc>
      </w:tr>
      <w:tr w:rsidR="00762E92" w:rsidRPr="00DF07FA" w14:paraId="20564FD4" w14:textId="77777777" w:rsidTr="00A00D15">
        <w:tc>
          <w:tcPr>
            <w:tcW w:w="1838" w:type="dxa"/>
            <w:shd w:val="clear" w:color="auto" w:fill="1F3864" w:themeFill="accent1" w:themeFillShade="80"/>
            <w:vAlign w:val="center"/>
          </w:tcPr>
          <w:p w14:paraId="0C60265C" w14:textId="77777777" w:rsidR="00762E92" w:rsidRPr="005C0688" w:rsidRDefault="00762E92" w:rsidP="00894759">
            <w:pPr>
              <w:pStyle w:val="NoSpacing"/>
              <w:spacing w:before="40" w:after="40"/>
              <w:jc w:val="center"/>
              <w:rPr>
                <w:b/>
                <w:bCs/>
                <w:color w:val="FFFFFF" w:themeColor="background1"/>
                <w:sz w:val="28"/>
                <w:szCs w:val="28"/>
              </w:rPr>
            </w:pPr>
            <w:r w:rsidRPr="005C0688">
              <w:rPr>
                <w:b/>
                <w:bCs/>
                <w:color w:val="FFFFFF" w:themeColor="background1"/>
                <w:sz w:val="28"/>
                <w:szCs w:val="28"/>
              </w:rPr>
              <w:t>Almost Certain</w:t>
            </w:r>
          </w:p>
        </w:tc>
        <w:tc>
          <w:tcPr>
            <w:tcW w:w="5954" w:type="dxa"/>
            <w:vAlign w:val="center"/>
          </w:tcPr>
          <w:p w14:paraId="418C960D" w14:textId="77777777" w:rsidR="005C0688" w:rsidRDefault="00762E92" w:rsidP="00894759">
            <w:pPr>
              <w:pStyle w:val="NoSpacing"/>
              <w:spacing w:before="40" w:after="40"/>
              <w:rPr>
                <w:sz w:val="24"/>
              </w:rPr>
            </w:pPr>
            <w:r w:rsidRPr="005C0688">
              <w:rPr>
                <w:sz w:val="24"/>
              </w:rPr>
              <w:t>The event is expected to occur in most circumstances, and frequently during the year</w:t>
            </w:r>
          </w:p>
          <w:p w14:paraId="5FAC559C" w14:textId="3520ACA9" w:rsidR="00A00D15" w:rsidRPr="005C0688" w:rsidRDefault="00A00D15" w:rsidP="00894759">
            <w:pPr>
              <w:pStyle w:val="NoSpacing"/>
              <w:spacing w:before="40" w:after="40"/>
              <w:rPr>
                <w:sz w:val="24"/>
              </w:rPr>
            </w:pPr>
          </w:p>
        </w:tc>
        <w:tc>
          <w:tcPr>
            <w:tcW w:w="2409" w:type="dxa"/>
            <w:vAlign w:val="center"/>
          </w:tcPr>
          <w:p w14:paraId="715D38BB" w14:textId="77777777" w:rsidR="00762E92" w:rsidRPr="005C0688" w:rsidRDefault="00762E92" w:rsidP="00894759">
            <w:pPr>
              <w:pStyle w:val="NoSpacing"/>
              <w:spacing w:before="40" w:after="40"/>
              <w:rPr>
                <w:sz w:val="24"/>
              </w:rPr>
            </w:pPr>
            <w:r w:rsidRPr="005C0688">
              <w:rPr>
                <w:sz w:val="24"/>
              </w:rPr>
              <w:t>More than 99%</w:t>
            </w:r>
          </w:p>
        </w:tc>
      </w:tr>
    </w:tbl>
    <w:p w14:paraId="1C49212D" w14:textId="793DCDF0" w:rsidR="00762E92" w:rsidRDefault="00762E92" w:rsidP="00894759">
      <w:pPr>
        <w:spacing w:line="240" w:lineRule="auto"/>
        <w:rPr>
          <w:rFonts w:asciiTheme="majorHAnsi" w:hAnsiTheme="majorHAnsi" w:cstheme="majorHAnsi"/>
          <w:sz w:val="22"/>
          <w:szCs w:val="28"/>
        </w:rPr>
      </w:pPr>
    </w:p>
    <w:p w14:paraId="62E0A505" w14:textId="46F096C8" w:rsidR="0063057F" w:rsidRPr="00A8613E" w:rsidRDefault="005C0688" w:rsidP="00134D0D">
      <w:pPr>
        <w:rPr>
          <w:rFonts w:asciiTheme="majorHAnsi" w:hAnsiTheme="majorHAnsi" w:cstheme="majorHAnsi"/>
          <w:b/>
          <w:bCs/>
          <w:sz w:val="22"/>
          <w:szCs w:val="22"/>
        </w:rPr>
      </w:pPr>
      <w:r w:rsidRPr="00A8613E">
        <w:rPr>
          <w:rFonts w:asciiTheme="majorHAnsi" w:hAnsiTheme="majorHAnsi" w:cstheme="majorHAnsi"/>
          <w:b/>
          <w:bCs/>
          <w:sz w:val="22"/>
          <w:szCs w:val="22"/>
        </w:rPr>
        <w:t>Table 3 – Consequence measures</w:t>
      </w:r>
    </w:p>
    <w:tbl>
      <w:tblPr>
        <w:tblStyle w:val="TableGrid"/>
        <w:tblW w:w="0" w:type="auto"/>
        <w:tblLook w:val="04A0" w:firstRow="1" w:lastRow="0" w:firstColumn="1" w:lastColumn="0" w:noHBand="0" w:noVBand="1"/>
      </w:tblPr>
      <w:tblGrid>
        <w:gridCol w:w="2122"/>
        <w:gridCol w:w="8079"/>
      </w:tblGrid>
      <w:tr w:rsidR="005C0688" w14:paraId="1B21301F" w14:textId="77777777" w:rsidTr="00A00D15">
        <w:tc>
          <w:tcPr>
            <w:tcW w:w="2122" w:type="dxa"/>
            <w:shd w:val="clear" w:color="auto" w:fill="1F3864" w:themeFill="accent1" w:themeFillShade="80"/>
            <w:vAlign w:val="center"/>
          </w:tcPr>
          <w:p w14:paraId="65D7481C" w14:textId="7B4D1A02" w:rsidR="005C0688" w:rsidRPr="00894759" w:rsidRDefault="005C0688" w:rsidP="00894759">
            <w:pPr>
              <w:jc w:val="center"/>
              <w:rPr>
                <w:rFonts w:cstheme="minorHAnsi"/>
                <w:color w:val="FFFFFF" w:themeColor="background1"/>
                <w:sz w:val="28"/>
                <w:szCs w:val="28"/>
              </w:rPr>
            </w:pPr>
            <w:r w:rsidRPr="00894759">
              <w:rPr>
                <w:rFonts w:cstheme="minorHAnsi"/>
                <w:color w:val="FFFFFF" w:themeColor="background1"/>
                <w:sz w:val="28"/>
                <w:szCs w:val="28"/>
              </w:rPr>
              <w:t>Insignificant</w:t>
            </w:r>
          </w:p>
        </w:tc>
        <w:tc>
          <w:tcPr>
            <w:tcW w:w="8079" w:type="dxa"/>
          </w:tcPr>
          <w:p w14:paraId="0EF654D5" w14:textId="690CC57E" w:rsidR="005C0688" w:rsidRPr="00894759" w:rsidRDefault="005C0688" w:rsidP="00894759">
            <w:pPr>
              <w:spacing w:line="360" w:lineRule="auto"/>
              <w:rPr>
                <w:rFonts w:asciiTheme="majorHAnsi" w:hAnsiTheme="majorHAnsi" w:cstheme="majorHAnsi"/>
                <w:sz w:val="24"/>
              </w:rPr>
            </w:pPr>
            <w:r w:rsidRPr="00894759">
              <w:rPr>
                <w:rFonts w:asciiTheme="majorHAnsi" w:hAnsiTheme="majorHAnsi" w:cstheme="majorHAnsi"/>
                <w:sz w:val="24"/>
              </w:rPr>
              <w:t>Affects the ability of a team in the BCT to achieve its objectives and can be managed within normal management practices</w:t>
            </w:r>
          </w:p>
        </w:tc>
      </w:tr>
      <w:tr w:rsidR="005C0688" w14:paraId="075275C5" w14:textId="77777777" w:rsidTr="00A00D15">
        <w:tc>
          <w:tcPr>
            <w:tcW w:w="2122" w:type="dxa"/>
            <w:shd w:val="clear" w:color="auto" w:fill="1F3864" w:themeFill="accent1" w:themeFillShade="80"/>
            <w:vAlign w:val="center"/>
          </w:tcPr>
          <w:p w14:paraId="633FC657" w14:textId="120E95CA" w:rsidR="005C0688" w:rsidRPr="00894759" w:rsidRDefault="005C0688" w:rsidP="00894759">
            <w:pPr>
              <w:jc w:val="center"/>
              <w:rPr>
                <w:rFonts w:cstheme="minorHAnsi"/>
                <w:color w:val="FFFFFF" w:themeColor="background1"/>
                <w:sz w:val="28"/>
                <w:szCs w:val="28"/>
              </w:rPr>
            </w:pPr>
            <w:r w:rsidRPr="00894759">
              <w:rPr>
                <w:rFonts w:cstheme="minorHAnsi"/>
                <w:color w:val="FFFFFF" w:themeColor="background1"/>
                <w:sz w:val="28"/>
                <w:szCs w:val="28"/>
              </w:rPr>
              <w:t>Minor</w:t>
            </w:r>
          </w:p>
        </w:tc>
        <w:tc>
          <w:tcPr>
            <w:tcW w:w="8079" w:type="dxa"/>
          </w:tcPr>
          <w:p w14:paraId="20A8D079" w14:textId="111FFDBD" w:rsidR="005C0688" w:rsidRPr="00894759" w:rsidRDefault="005C0688" w:rsidP="00894759">
            <w:pPr>
              <w:spacing w:line="360" w:lineRule="auto"/>
              <w:rPr>
                <w:rFonts w:asciiTheme="majorHAnsi" w:hAnsiTheme="majorHAnsi" w:cstheme="majorHAnsi"/>
                <w:sz w:val="24"/>
              </w:rPr>
            </w:pPr>
            <w:r w:rsidRPr="00894759">
              <w:rPr>
                <w:rFonts w:asciiTheme="majorHAnsi" w:hAnsiTheme="majorHAnsi" w:cstheme="majorHAnsi"/>
                <w:sz w:val="24"/>
              </w:rPr>
              <w:t>Affects the ability of a team in the BCT to achieve its objectives but requires management effort from outside the team</w:t>
            </w:r>
          </w:p>
        </w:tc>
      </w:tr>
      <w:tr w:rsidR="005C0688" w14:paraId="77813AF8" w14:textId="77777777" w:rsidTr="00A00D15">
        <w:tc>
          <w:tcPr>
            <w:tcW w:w="2122" w:type="dxa"/>
            <w:shd w:val="clear" w:color="auto" w:fill="1F3864" w:themeFill="accent1" w:themeFillShade="80"/>
            <w:vAlign w:val="center"/>
          </w:tcPr>
          <w:p w14:paraId="017CC8CF" w14:textId="75B2EB00" w:rsidR="005C0688" w:rsidRPr="00894759" w:rsidRDefault="005C0688" w:rsidP="00894759">
            <w:pPr>
              <w:jc w:val="center"/>
              <w:rPr>
                <w:rFonts w:cstheme="minorHAnsi"/>
                <w:color w:val="FFFFFF" w:themeColor="background1"/>
                <w:sz w:val="28"/>
                <w:szCs w:val="28"/>
              </w:rPr>
            </w:pPr>
            <w:r w:rsidRPr="00894759">
              <w:rPr>
                <w:rFonts w:cstheme="minorHAnsi"/>
                <w:color w:val="FFFFFF" w:themeColor="background1"/>
                <w:sz w:val="28"/>
                <w:szCs w:val="28"/>
              </w:rPr>
              <w:t>Moderate</w:t>
            </w:r>
          </w:p>
        </w:tc>
        <w:tc>
          <w:tcPr>
            <w:tcW w:w="8079" w:type="dxa"/>
          </w:tcPr>
          <w:p w14:paraId="2B305031" w14:textId="1503FD1D" w:rsidR="005C0688" w:rsidRPr="00894759" w:rsidRDefault="005C0688" w:rsidP="00894759">
            <w:pPr>
              <w:spacing w:line="360" w:lineRule="auto"/>
              <w:rPr>
                <w:rFonts w:asciiTheme="majorHAnsi" w:hAnsiTheme="majorHAnsi" w:cstheme="majorHAnsi"/>
                <w:sz w:val="24"/>
              </w:rPr>
            </w:pPr>
            <w:r w:rsidRPr="00894759">
              <w:rPr>
                <w:rFonts w:asciiTheme="majorHAnsi" w:hAnsiTheme="majorHAnsi" w:cstheme="majorHAnsi"/>
                <w:sz w:val="24"/>
              </w:rPr>
              <w:t>Affects the ability of the BCT to achieve its objectives and requires significant coordinated management effort at the executive level</w:t>
            </w:r>
          </w:p>
        </w:tc>
      </w:tr>
      <w:tr w:rsidR="005C0688" w14:paraId="5ACDD6F2" w14:textId="77777777" w:rsidTr="00A00D15">
        <w:tc>
          <w:tcPr>
            <w:tcW w:w="2122" w:type="dxa"/>
            <w:shd w:val="clear" w:color="auto" w:fill="1F3864" w:themeFill="accent1" w:themeFillShade="80"/>
            <w:vAlign w:val="center"/>
          </w:tcPr>
          <w:p w14:paraId="43EF36A8" w14:textId="0F64B0C3" w:rsidR="005C0688" w:rsidRPr="00894759" w:rsidRDefault="005C0688" w:rsidP="00894759">
            <w:pPr>
              <w:jc w:val="center"/>
              <w:rPr>
                <w:rFonts w:cstheme="minorHAnsi"/>
                <w:color w:val="FFFFFF" w:themeColor="background1"/>
                <w:sz w:val="28"/>
                <w:szCs w:val="28"/>
              </w:rPr>
            </w:pPr>
            <w:r w:rsidRPr="00894759">
              <w:rPr>
                <w:rFonts w:cstheme="minorHAnsi"/>
                <w:color w:val="FFFFFF" w:themeColor="background1"/>
                <w:sz w:val="28"/>
                <w:szCs w:val="28"/>
              </w:rPr>
              <w:t>Major</w:t>
            </w:r>
          </w:p>
        </w:tc>
        <w:tc>
          <w:tcPr>
            <w:tcW w:w="8079" w:type="dxa"/>
          </w:tcPr>
          <w:p w14:paraId="4B10B3C8" w14:textId="6261FECB" w:rsidR="005C0688" w:rsidRPr="00894759" w:rsidRDefault="005C0688" w:rsidP="00894759">
            <w:pPr>
              <w:spacing w:line="360" w:lineRule="auto"/>
              <w:rPr>
                <w:rFonts w:asciiTheme="majorHAnsi" w:hAnsiTheme="majorHAnsi" w:cstheme="majorHAnsi"/>
                <w:sz w:val="24"/>
              </w:rPr>
            </w:pPr>
            <w:r w:rsidRPr="00894759">
              <w:rPr>
                <w:rFonts w:asciiTheme="majorHAnsi" w:hAnsiTheme="majorHAnsi" w:cstheme="majorHAnsi"/>
                <w:sz w:val="24"/>
              </w:rPr>
              <w:t>Affects the ability of the BCT to achieve its objectives and may require third party intervention</w:t>
            </w:r>
          </w:p>
        </w:tc>
      </w:tr>
      <w:tr w:rsidR="005C0688" w14:paraId="381E1AAA" w14:textId="77777777" w:rsidTr="00A00D15">
        <w:tc>
          <w:tcPr>
            <w:tcW w:w="2122" w:type="dxa"/>
            <w:shd w:val="clear" w:color="auto" w:fill="1F3864" w:themeFill="accent1" w:themeFillShade="80"/>
            <w:vAlign w:val="center"/>
          </w:tcPr>
          <w:p w14:paraId="7AD4302A" w14:textId="0574292E" w:rsidR="005C0688" w:rsidRPr="00894759" w:rsidRDefault="005C0688" w:rsidP="00894759">
            <w:pPr>
              <w:jc w:val="center"/>
              <w:rPr>
                <w:rFonts w:cstheme="minorHAnsi"/>
                <w:color w:val="FFFFFF" w:themeColor="background1"/>
                <w:sz w:val="28"/>
                <w:szCs w:val="28"/>
              </w:rPr>
            </w:pPr>
            <w:r w:rsidRPr="00894759">
              <w:rPr>
                <w:rFonts w:cstheme="minorHAnsi"/>
                <w:color w:val="FFFFFF" w:themeColor="background1"/>
                <w:sz w:val="28"/>
                <w:szCs w:val="28"/>
              </w:rPr>
              <w:t>Extreme</w:t>
            </w:r>
          </w:p>
        </w:tc>
        <w:tc>
          <w:tcPr>
            <w:tcW w:w="8079" w:type="dxa"/>
          </w:tcPr>
          <w:p w14:paraId="3948C799" w14:textId="12DB276D" w:rsidR="005C0688" w:rsidRPr="00894759" w:rsidRDefault="005C0688" w:rsidP="00894759">
            <w:pPr>
              <w:spacing w:line="360" w:lineRule="auto"/>
              <w:rPr>
                <w:rFonts w:asciiTheme="majorHAnsi" w:hAnsiTheme="majorHAnsi" w:cstheme="majorHAnsi"/>
                <w:sz w:val="24"/>
              </w:rPr>
            </w:pPr>
            <w:r w:rsidRPr="00894759">
              <w:rPr>
                <w:rFonts w:asciiTheme="majorHAnsi" w:hAnsiTheme="majorHAnsi" w:cstheme="majorHAnsi"/>
                <w:sz w:val="24"/>
              </w:rPr>
              <w:t>Affects the ability of the BCT to achieve its objectives and requires third party intervention</w:t>
            </w:r>
          </w:p>
        </w:tc>
      </w:tr>
    </w:tbl>
    <w:p w14:paraId="7C0F3BED" w14:textId="77777777" w:rsidR="005C0688" w:rsidRPr="005C0688" w:rsidRDefault="005C0688" w:rsidP="00134D0D">
      <w:pPr>
        <w:rPr>
          <w:rFonts w:asciiTheme="majorHAnsi" w:hAnsiTheme="majorHAnsi" w:cstheme="majorHAnsi"/>
          <w:b/>
          <w:bCs/>
          <w:sz w:val="28"/>
          <w:szCs w:val="28"/>
        </w:rPr>
      </w:pPr>
    </w:p>
    <w:p w14:paraId="1C549D7F" w14:textId="77777777" w:rsidR="005C0688" w:rsidRDefault="005C0688" w:rsidP="00134D0D">
      <w:pPr>
        <w:rPr>
          <w:rFonts w:asciiTheme="majorHAnsi" w:hAnsiTheme="majorHAnsi" w:cstheme="majorHAnsi"/>
          <w:sz w:val="22"/>
          <w:szCs w:val="28"/>
        </w:rPr>
      </w:pPr>
    </w:p>
    <w:p w14:paraId="09E0DE99" w14:textId="77777777" w:rsidR="00A8613E" w:rsidRDefault="00A8613E" w:rsidP="00134D0D">
      <w:pPr>
        <w:rPr>
          <w:rFonts w:asciiTheme="majorHAnsi" w:hAnsiTheme="majorHAnsi" w:cstheme="majorHAnsi"/>
          <w:b/>
          <w:bCs/>
          <w:sz w:val="22"/>
          <w:szCs w:val="22"/>
        </w:rPr>
      </w:pPr>
    </w:p>
    <w:p w14:paraId="25C0EDC9" w14:textId="77777777" w:rsidR="00B65005" w:rsidRDefault="00B65005" w:rsidP="00134D0D">
      <w:pPr>
        <w:rPr>
          <w:rFonts w:asciiTheme="majorHAnsi" w:hAnsiTheme="majorHAnsi" w:cstheme="majorHAnsi"/>
          <w:b/>
          <w:bCs/>
          <w:sz w:val="22"/>
          <w:szCs w:val="22"/>
        </w:rPr>
      </w:pPr>
    </w:p>
    <w:p w14:paraId="7D694AE3" w14:textId="77777777" w:rsidR="00B65005" w:rsidRDefault="00B65005" w:rsidP="00134D0D">
      <w:pPr>
        <w:rPr>
          <w:rFonts w:asciiTheme="majorHAnsi" w:hAnsiTheme="majorHAnsi" w:cstheme="majorHAnsi"/>
          <w:b/>
          <w:bCs/>
          <w:sz w:val="22"/>
          <w:szCs w:val="22"/>
        </w:rPr>
      </w:pPr>
    </w:p>
    <w:p w14:paraId="53125A23" w14:textId="08E968E2" w:rsidR="00DF07FA" w:rsidRDefault="00B65005" w:rsidP="00134D0D">
      <w:pPr>
        <w:rPr>
          <w:rFonts w:asciiTheme="majorHAnsi" w:hAnsiTheme="majorHAnsi" w:cstheme="majorHAnsi"/>
          <w:b/>
          <w:bCs/>
          <w:sz w:val="22"/>
          <w:szCs w:val="22"/>
        </w:rPr>
      </w:pPr>
      <w:r>
        <w:rPr>
          <w:rFonts w:asciiTheme="majorHAnsi" w:hAnsiTheme="majorHAnsi" w:cstheme="majorHAnsi"/>
          <w:b/>
          <w:bCs/>
          <w:sz w:val="22"/>
          <w:szCs w:val="22"/>
        </w:rPr>
        <w:t>T</w:t>
      </w:r>
      <w:r w:rsidR="00DF07FA" w:rsidRPr="00A8613E">
        <w:rPr>
          <w:rFonts w:asciiTheme="majorHAnsi" w:hAnsiTheme="majorHAnsi" w:cstheme="majorHAnsi"/>
          <w:b/>
          <w:bCs/>
          <w:sz w:val="22"/>
          <w:szCs w:val="22"/>
        </w:rPr>
        <w:t xml:space="preserve">able </w:t>
      </w:r>
      <w:r w:rsidR="005C0688" w:rsidRPr="00A8613E">
        <w:rPr>
          <w:rFonts w:asciiTheme="majorHAnsi" w:hAnsiTheme="majorHAnsi" w:cstheme="majorHAnsi"/>
          <w:b/>
          <w:bCs/>
          <w:sz w:val="22"/>
          <w:szCs w:val="22"/>
        </w:rPr>
        <w:t>4</w:t>
      </w:r>
      <w:r w:rsidR="00DF07FA" w:rsidRPr="00A8613E">
        <w:rPr>
          <w:rFonts w:asciiTheme="majorHAnsi" w:hAnsiTheme="majorHAnsi" w:cstheme="majorHAnsi"/>
          <w:b/>
          <w:bCs/>
          <w:sz w:val="22"/>
          <w:szCs w:val="22"/>
        </w:rPr>
        <w:t xml:space="preserve"> – Risk Matrix</w:t>
      </w:r>
    </w:p>
    <w:tbl>
      <w:tblPr>
        <w:tblW w:w="10773" w:type="dxa"/>
        <w:tblInd w:w="-5" w:type="dxa"/>
        <w:tblCellMar>
          <w:left w:w="0" w:type="dxa"/>
          <w:right w:w="0" w:type="dxa"/>
        </w:tblCellMar>
        <w:tblLook w:val="01E0" w:firstRow="1" w:lastRow="1" w:firstColumn="1" w:lastColumn="1" w:noHBand="0" w:noVBand="0"/>
      </w:tblPr>
      <w:tblGrid>
        <w:gridCol w:w="1773"/>
        <w:gridCol w:w="1573"/>
        <w:gridCol w:w="227"/>
        <w:gridCol w:w="1346"/>
        <w:gridCol w:w="454"/>
        <w:gridCol w:w="1119"/>
        <w:gridCol w:w="681"/>
        <w:gridCol w:w="892"/>
        <w:gridCol w:w="908"/>
        <w:gridCol w:w="1800"/>
      </w:tblGrid>
      <w:tr w:rsidR="00DF07FA" w:rsidRPr="00392FC2" w14:paraId="695D5654" w14:textId="77777777" w:rsidTr="00894759">
        <w:trPr>
          <w:trHeight w:val="794"/>
        </w:trPr>
        <w:tc>
          <w:tcPr>
            <w:tcW w:w="1773" w:type="dxa"/>
            <w:vMerge w:val="restart"/>
            <w:tcBorders>
              <w:top w:val="single" w:sz="4" w:space="0" w:color="000000"/>
              <w:left w:val="single" w:sz="4" w:space="0" w:color="000000"/>
              <w:right w:val="single" w:sz="4" w:space="0" w:color="000000"/>
            </w:tcBorders>
            <w:shd w:val="clear" w:color="auto" w:fill="1F3864" w:themeFill="accent1" w:themeFillShade="80"/>
            <w:vAlign w:val="center"/>
          </w:tcPr>
          <w:p w14:paraId="79803A81" w14:textId="77777777" w:rsidR="00DF07FA" w:rsidRPr="00DF07FA" w:rsidRDefault="00DF07FA" w:rsidP="00134D0D">
            <w:pPr>
              <w:pStyle w:val="NoSpacing"/>
              <w:rPr>
                <w:rFonts w:eastAsia="Calibri"/>
                <w:color w:val="FFFFFF" w:themeColor="background1"/>
                <w:sz w:val="22"/>
                <w:szCs w:val="22"/>
                <w:lang w:val="en-US" w:eastAsia="en-US"/>
              </w:rPr>
            </w:pPr>
          </w:p>
          <w:p w14:paraId="4888E7FE" w14:textId="1949605E" w:rsidR="00DF07FA" w:rsidRPr="00DF07FA" w:rsidRDefault="00DF07FA" w:rsidP="00134D0D">
            <w:pPr>
              <w:pStyle w:val="NoSpacing"/>
              <w:jc w:val="center"/>
              <w:rPr>
                <w:rFonts w:eastAsia="Calibri"/>
                <w:color w:val="FFFFFF" w:themeColor="background1"/>
                <w:sz w:val="28"/>
                <w:szCs w:val="28"/>
                <w:lang w:val="en-US" w:eastAsia="en-US"/>
              </w:rPr>
            </w:pPr>
            <w:r w:rsidRPr="00DF07FA">
              <w:rPr>
                <w:rFonts w:eastAsia="Calibri"/>
                <w:b/>
                <w:color w:val="FFFFFF" w:themeColor="background1"/>
                <w:sz w:val="28"/>
                <w:szCs w:val="28"/>
                <w:lang w:val="en-US" w:eastAsia="en-US"/>
              </w:rPr>
              <w:t>Likelihood</w:t>
            </w:r>
          </w:p>
        </w:tc>
        <w:tc>
          <w:tcPr>
            <w:tcW w:w="9000" w:type="dxa"/>
            <w:gridSpan w:val="9"/>
            <w:tcBorders>
              <w:top w:val="single" w:sz="4" w:space="0" w:color="000000"/>
              <w:left w:val="single" w:sz="4" w:space="0" w:color="000000"/>
              <w:bottom w:val="single" w:sz="4" w:space="0" w:color="000000"/>
              <w:right w:val="single" w:sz="4" w:space="0" w:color="000000"/>
            </w:tcBorders>
            <w:shd w:val="clear" w:color="auto" w:fill="1F3864" w:themeFill="accent1" w:themeFillShade="80"/>
            <w:vAlign w:val="center"/>
          </w:tcPr>
          <w:p w14:paraId="4738CEAB" w14:textId="77777777" w:rsidR="00DF07FA" w:rsidRPr="00DF07FA" w:rsidRDefault="00DF07FA" w:rsidP="00134D0D">
            <w:pPr>
              <w:pStyle w:val="NoSpacing"/>
              <w:jc w:val="center"/>
              <w:rPr>
                <w:rFonts w:eastAsia="Arial"/>
                <w:b/>
                <w:color w:val="FFFFFF" w:themeColor="background1"/>
                <w:sz w:val="28"/>
                <w:szCs w:val="28"/>
                <w:lang w:val="en-US" w:eastAsia="en-US"/>
              </w:rPr>
            </w:pPr>
            <w:r w:rsidRPr="00DF07FA">
              <w:rPr>
                <w:rFonts w:eastAsia="Calibri"/>
                <w:b/>
                <w:color w:val="FFFFFF" w:themeColor="background1"/>
                <w:sz w:val="28"/>
                <w:szCs w:val="28"/>
                <w:lang w:val="en-US" w:eastAsia="en-US"/>
              </w:rPr>
              <w:t>Consequence</w:t>
            </w:r>
          </w:p>
        </w:tc>
      </w:tr>
      <w:tr w:rsidR="00DF07FA" w:rsidRPr="00392FC2" w14:paraId="177BF0EC" w14:textId="77777777" w:rsidTr="00894759">
        <w:trPr>
          <w:trHeight w:val="794"/>
        </w:trPr>
        <w:tc>
          <w:tcPr>
            <w:tcW w:w="1773" w:type="dxa"/>
            <w:vMerge/>
            <w:tcBorders>
              <w:left w:val="single" w:sz="4" w:space="0" w:color="000000"/>
              <w:bottom w:val="single" w:sz="4" w:space="0" w:color="000000"/>
              <w:right w:val="single" w:sz="4" w:space="0" w:color="000000"/>
            </w:tcBorders>
            <w:shd w:val="clear" w:color="auto" w:fill="E2EFD9" w:themeFill="accent6" w:themeFillTint="33"/>
            <w:vAlign w:val="center"/>
          </w:tcPr>
          <w:p w14:paraId="3CC5B70C" w14:textId="624201BB" w:rsidR="00DF07FA" w:rsidRPr="00DF07FA" w:rsidRDefault="00DF07FA" w:rsidP="00134D0D">
            <w:pPr>
              <w:pStyle w:val="NoSpacing"/>
              <w:rPr>
                <w:rFonts w:eastAsia="Arial"/>
                <w:b/>
                <w:sz w:val="22"/>
                <w:szCs w:val="22"/>
                <w:lang w:val="en-US" w:eastAsia="en-US"/>
              </w:rPr>
            </w:pPr>
          </w:p>
        </w:tc>
        <w:tc>
          <w:tcPr>
            <w:tcW w:w="1573" w:type="dxa"/>
            <w:tcBorders>
              <w:top w:val="single" w:sz="4" w:space="0" w:color="000000"/>
              <w:left w:val="single" w:sz="4" w:space="0" w:color="000000"/>
              <w:bottom w:val="single" w:sz="4" w:space="0" w:color="000000"/>
              <w:right w:val="single" w:sz="4" w:space="0" w:color="000000"/>
            </w:tcBorders>
            <w:shd w:val="clear" w:color="auto" w:fill="1F3864" w:themeFill="accent1" w:themeFillShade="80"/>
            <w:vAlign w:val="center"/>
          </w:tcPr>
          <w:p w14:paraId="080C1BBB" w14:textId="2CA7A774" w:rsidR="00DF07FA" w:rsidRPr="005C0688" w:rsidRDefault="00DF07FA" w:rsidP="00134D0D">
            <w:pPr>
              <w:pStyle w:val="NoSpacing"/>
              <w:jc w:val="center"/>
              <w:rPr>
                <w:rFonts w:eastAsia="Arial"/>
                <w:color w:val="FFFFFF" w:themeColor="background1"/>
                <w:sz w:val="28"/>
                <w:szCs w:val="28"/>
                <w:lang w:val="en-US" w:eastAsia="en-US"/>
              </w:rPr>
            </w:pPr>
            <w:r w:rsidRPr="005C0688">
              <w:rPr>
                <w:rFonts w:eastAsia="Calibri"/>
                <w:b/>
                <w:color w:val="FFFFFF" w:themeColor="background1"/>
                <w:sz w:val="28"/>
                <w:szCs w:val="28"/>
                <w:lang w:val="en-US" w:eastAsia="en-US"/>
              </w:rPr>
              <w:t>Insignificant</w:t>
            </w:r>
          </w:p>
        </w:tc>
        <w:tc>
          <w:tcPr>
            <w:tcW w:w="1573" w:type="dxa"/>
            <w:gridSpan w:val="2"/>
            <w:tcBorders>
              <w:top w:val="single" w:sz="4" w:space="0" w:color="000000"/>
              <w:left w:val="single" w:sz="4" w:space="0" w:color="000000"/>
              <w:bottom w:val="single" w:sz="4" w:space="0" w:color="000000"/>
              <w:right w:val="single" w:sz="4" w:space="0" w:color="000000"/>
            </w:tcBorders>
            <w:shd w:val="clear" w:color="auto" w:fill="1F3864" w:themeFill="accent1" w:themeFillShade="80"/>
            <w:vAlign w:val="center"/>
          </w:tcPr>
          <w:p w14:paraId="53909CA4" w14:textId="414EA910" w:rsidR="00DF07FA" w:rsidRPr="005C0688" w:rsidRDefault="00DF07FA" w:rsidP="00134D0D">
            <w:pPr>
              <w:pStyle w:val="NoSpacing"/>
              <w:jc w:val="center"/>
              <w:rPr>
                <w:rFonts w:eastAsia="Arial"/>
                <w:color w:val="FFFFFF" w:themeColor="background1"/>
                <w:sz w:val="28"/>
                <w:szCs w:val="28"/>
                <w:lang w:val="en-US" w:eastAsia="en-US"/>
              </w:rPr>
            </w:pPr>
            <w:r w:rsidRPr="005C0688">
              <w:rPr>
                <w:rFonts w:eastAsia="Calibri"/>
                <w:b/>
                <w:color w:val="FFFFFF" w:themeColor="background1"/>
                <w:sz w:val="28"/>
                <w:szCs w:val="28"/>
                <w:lang w:val="en-US" w:eastAsia="en-US"/>
              </w:rPr>
              <w:t>Minor</w:t>
            </w:r>
          </w:p>
        </w:tc>
        <w:tc>
          <w:tcPr>
            <w:tcW w:w="1573" w:type="dxa"/>
            <w:gridSpan w:val="2"/>
            <w:tcBorders>
              <w:top w:val="single" w:sz="4" w:space="0" w:color="000000"/>
              <w:left w:val="single" w:sz="4" w:space="0" w:color="000000"/>
              <w:bottom w:val="single" w:sz="4" w:space="0" w:color="000000"/>
              <w:right w:val="single" w:sz="4" w:space="0" w:color="000000"/>
            </w:tcBorders>
            <w:shd w:val="clear" w:color="auto" w:fill="1F3864" w:themeFill="accent1" w:themeFillShade="80"/>
            <w:vAlign w:val="center"/>
          </w:tcPr>
          <w:p w14:paraId="6DD612E5" w14:textId="602DCC6A" w:rsidR="00DF07FA" w:rsidRPr="005C0688" w:rsidRDefault="00DF07FA" w:rsidP="00134D0D">
            <w:pPr>
              <w:pStyle w:val="NoSpacing"/>
              <w:jc w:val="center"/>
              <w:rPr>
                <w:rFonts w:eastAsia="Arial"/>
                <w:color w:val="FFFFFF" w:themeColor="background1"/>
                <w:sz w:val="28"/>
                <w:szCs w:val="28"/>
                <w:lang w:val="en-US" w:eastAsia="en-US"/>
              </w:rPr>
            </w:pPr>
            <w:r w:rsidRPr="005C0688">
              <w:rPr>
                <w:rFonts w:eastAsia="Calibri"/>
                <w:b/>
                <w:color w:val="FFFFFF" w:themeColor="background1"/>
                <w:sz w:val="28"/>
                <w:szCs w:val="28"/>
                <w:lang w:val="en-US" w:eastAsia="en-US"/>
              </w:rPr>
              <w:t>Moderate</w:t>
            </w:r>
          </w:p>
        </w:tc>
        <w:tc>
          <w:tcPr>
            <w:tcW w:w="1573" w:type="dxa"/>
            <w:gridSpan w:val="2"/>
            <w:tcBorders>
              <w:top w:val="single" w:sz="4" w:space="0" w:color="000000"/>
              <w:left w:val="single" w:sz="4" w:space="0" w:color="000000"/>
              <w:bottom w:val="single" w:sz="4" w:space="0" w:color="000000"/>
              <w:right w:val="single" w:sz="4" w:space="0" w:color="000000"/>
            </w:tcBorders>
            <w:shd w:val="clear" w:color="auto" w:fill="1F3864" w:themeFill="accent1" w:themeFillShade="80"/>
            <w:vAlign w:val="center"/>
          </w:tcPr>
          <w:p w14:paraId="489FDACB" w14:textId="3CD72A3C" w:rsidR="00DF07FA" w:rsidRPr="005C0688" w:rsidRDefault="00DF07FA" w:rsidP="00134D0D">
            <w:pPr>
              <w:pStyle w:val="NoSpacing"/>
              <w:jc w:val="center"/>
              <w:rPr>
                <w:rFonts w:eastAsia="Arial"/>
                <w:color w:val="FFFFFF" w:themeColor="background1"/>
                <w:sz w:val="28"/>
                <w:szCs w:val="28"/>
                <w:lang w:val="en-US" w:eastAsia="en-US"/>
              </w:rPr>
            </w:pPr>
            <w:r w:rsidRPr="005C0688">
              <w:rPr>
                <w:rFonts w:eastAsia="Calibri"/>
                <w:b/>
                <w:color w:val="FFFFFF" w:themeColor="background1"/>
                <w:sz w:val="28"/>
                <w:szCs w:val="28"/>
                <w:lang w:val="en-US" w:eastAsia="en-US"/>
              </w:rPr>
              <w:t>Major</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1F3864" w:themeFill="accent1" w:themeFillShade="80"/>
            <w:vAlign w:val="center"/>
          </w:tcPr>
          <w:p w14:paraId="37998479" w14:textId="2C9DE43D" w:rsidR="00DF07FA" w:rsidRPr="005C0688" w:rsidRDefault="00DF07FA" w:rsidP="00134D0D">
            <w:pPr>
              <w:pStyle w:val="NoSpacing"/>
              <w:jc w:val="center"/>
              <w:rPr>
                <w:rFonts w:eastAsia="Arial"/>
                <w:color w:val="FFFFFF" w:themeColor="background1"/>
                <w:sz w:val="28"/>
                <w:szCs w:val="28"/>
                <w:lang w:val="en-US" w:eastAsia="en-US"/>
              </w:rPr>
            </w:pPr>
            <w:r w:rsidRPr="005C0688">
              <w:rPr>
                <w:rFonts w:eastAsia="Calibri"/>
                <w:b/>
                <w:color w:val="FFFFFF" w:themeColor="background1"/>
                <w:sz w:val="28"/>
                <w:szCs w:val="28"/>
                <w:lang w:val="en-US" w:eastAsia="en-US"/>
              </w:rPr>
              <w:t>Extreme</w:t>
            </w:r>
          </w:p>
        </w:tc>
      </w:tr>
      <w:tr w:rsidR="007F5F3D" w:rsidRPr="00392FC2" w14:paraId="7E05EEFC" w14:textId="77777777" w:rsidTr="00894759">
        <w:trPr>
          <w:trHeight w:val="794"/>
        </w:trPr>
        <w:tc>
          <w:tcPr>
            <w:tcW w:w="1773" w:type="dxa"/>
            <w:tcBorders>
              <w:top w:val="single" w:sz="4" w:space="0" w:color="000000"/>
              <w:left w:val="single" w:sz="4" w:space="0" w:color="000000"/>
              <w:bottom w:val="single" w:sz="4" w:space="0" w:color="000000"/>
              <w:right w:val="single" w:sz="4" w:space="0" w:color="000000"/>
            </w:tcBorders>
            <w:shd w:val="clear" w:color="auto" w:fill="1F3864" w:themeFill="accent1" w:themeFillShade="80"/>
            <w:vAlign w:val="center"/>
          </w:tcPr>
          <w:p w14:paraId="08D654D8" w14:textId="47CDEE27" w:rsidR="007F5F3D" w:rsidRPr="005C0688" w:rsidRDefault="007F5F3D" w:rsidP="00134D0D">
            <w:pPr>
              <w:pStyle w:val="NoSpacing"/>
              <w:jc w:val="center"/>
              <w:rPr>
                <w:rFonts w:eastAsia="Arial"/>
                <w:color w:val="FFFFFF" w:themeColor="background1"/>
                <w:sz w:val="28"/>
                <w:szCs w:val="28"/>
                <w:lang w:val="en-US" w:eastAsia="en-US"/>
              </w:rPr>
            </w:pPr>
            <w:r w:rsidRPr="005C0688">
              <w:rPr>
                <w:rFonts w:eastAsia="Calibri"/>
                <w:b/>
                <w:color w:val="FFFFFF" w:themeColor="background1"/>
                <w:sz w:val="28"/>
                <w:szCs w:val="28"/>
                <w:lang w:val="en-US" w:eastAsia="en-US"/>
              </w:rPr>
              <w:t>Almost</w:t>
            </w:r>
            <w:r w:rsidRPr="005C0688">
              <w:rPr>
                <w:rFonts w:eastAsia="Calibri"/>
                <w:b/>
                <w:color w:val="FFFFFF" w:themeColor="background1"/>
                <w:spacing w:val="-4"/>
                <w:sz w:val="28"/>
                <w:szCs w:val="28"/>
                <w:lang w:val="en-US" w:eastAsia="en-US"/>
              </w:rPr>
              <w:t xml:space="preserve"> </w:t>
            </w:r>
            <w:r w:rsidRPr="005C0688">
              <w:rPr>
                <w:rFonts w:eastAsia="Calibri"/>
                <w:b/>
                <w:color w:val="FFFFFF" w:themeColor="background1"/>
                <w:sz w:val="28"/>
                <w:szCs w:val="28"/>
                <w:lang w:val="en-US" w:eastAsia="en-US"/>
              </w:rPr>
              <w:t>certain</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14:paraId="2181A468" w14:textId="77777777" w:rsidR="007F5F3D" w:rsidRPr="00DF07FA" w:rsidRDefault="007F5F3D" w:rsidP="00134D0D">
            <w:pPr>
              <w:pStyle w:val="NoSpacing"/>
              <w:jc w:val="center"/>
              <w:rPr>
                <w:rFonts w:eastAsia="Arial"/>
                <w:sz w:val="22"/>
                <w:szCs w:val="22"/>
                <w:lang w:val="en-US" w:eastAsia="en-US"/>
              </w:rPr>
            </w:pPr>
            <w:r w:rsidRPr="00DF07FA">
              <w:rPr>
                <w:rFonts w:eastAsia="Calibri"/>
                <w:b/>
                <w:sz w:val="22"/>
                <w:szCs w:val="22"/>
                <w:lang w:val="en-US" w:eastAsia="en-US"/>
              </w:rPr>
              <w:t>Medium</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C000"/>
            <w:vAlign w:val="center"/>
          </w:tcPr>
          <w:p w14:paraId="058CFDA1" w14:textId="77777777" w:rsidR="007F5F3D" w:rsidRPr="00DF07FA" w:rsidRDefault="007F5F3D" w:rsidP="00134D0D">
            <w:pPr>
              <w:pStyle w:val="NoSpacing"/>
              <w:jc w:val="center"/>
              <w:rPr>
                <w:rFonts w:eastAsia="Arial"/>
                <w:sz w:val="22"/>
                <w:szCs w:val="22"/>
                <w:lang w:val="en-US" w:eastAsia="en-US"/>
              </w:rPr>
            </w:pPr>
            <w:r w:rsidRPr="00DF07FA">
              <w:rPr>
                <w:rFonts w:eastAsia="Calibri"/>
                <w:b/>
                <w:sz w:val="22"/>
                <w:szCs w:val="22"/>
                <w:lang w:val="en-US" w:eastAsia="en-US"/>
              </w:rPr>
              <w:t>High</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C000"/>
            <w:vAlign w:val="center"/>
          </w:tcPr>
          <w:p w14:paraId="0CEAC6C8" w14:textId="77777777" w:rsidR="007F5F3D" w:rsidRPr="00DF07FA" w:rsidRDefault="007F5F3D" w:rsidP="00134D0D">
            <w:pPr>
              <w:pStyle w:val="NoSpacing"/>
              <w:jc w:val="center"/>
              <w:rPr>
                <w:rFonts w:eastAsia="Arial"/>
                <w:sz w:val="22"/>
                <w:szCs w:val="22"/>
                <w:lang w:val="en-US" w:eastAsia="en-US"/>
              </w:rPr>
            </w:pPr>
            <w:r w:rsidRPr="00DF07FA">
              <w:rPr>
                <w:rFonts w:eastAsia="Calibri"/>
                <w:b/>
                <w:sz w:val="22"/>
                <w:szCs w:val="22"/>
                <w:lang w:val="en-US" w:eastAsia="en-US"/>
              </w:rPr>
              <w:t>High</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0000"/>
            <w:vAlign w:val="center"/>
          </w:tcPr>
          <w:p w14:paraId="25D8B076" w14:textId="77777777" w:rsidR="007F5F3D" w:rsidRPr="00DF07FA" w:rsidRDefault="007F5F3D" w:rsidP="00134D0D">
            <w:pPr>
              <w:pStyle w:val="NoSpacing"/>
              <w:jc w:val="center"/>
              <w:rPr>
                <w:rFonts w:eastAsia="Arial"/>
                <w:sz w:val="22"/>
                <w:szCs w:val="22"/>
                <w:lang w:val="en-US" w:eastAsia="en-US"/>
              </w:rPr>
            </w:pPr>
            <w:r w:rsidRPr="00DF07FA">
              <w:rPr>
                <w:rFonts w:eastAsia="Calibri"/>
                <w:b/>
                <w:sz w:val="22"/>
                <w:szCs w:val="22"/>
                <w:lang w:val="en-US" w:eastAsia="en-US"/>
              </w:rPr>
              <w:t>Very</w:t>
            </w:r>
            <w:r w:rsidRPr="00DF07FA">
              <w:rPr>
                <w:rFonts w:eastAsia="Calibri"/>
                <w:b/>
                <w:spacing w:val="-3"/>
                <w:sz w:val="22"/>
                <w:szCs w:val="22"/>
                <w:lang w:val="en-US" w:eastAsia="en-US"/>
              </w:rPr>
              <w:t xml:space="preserve"> </w:t>
            </w:r>
            <w:r w:rsidRPr="00DF07FA">
              <w:rPr>
                <w:rFonts w:eastAsia="Calibri"/>
                <w:b/>
                <w:sz w:val="22"/>
                <w:szCs w:val="22"/>
                <w:lang w:val="en-US" w:eastAsia="en-US"/>
              </w:rPr>
              <w:t>High</w:t>
            </w:r>
          </w:p>
        </w:tc>
        <w:tc>
          <w:tcPr>
            <w:tcW w:w="180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4F6757D" w14:textId="77777777" w:rsidR="007F5F3D" w:rsidRPr="00DF07FA" w:rsidRDefault="007F5F3D" w:rsidP="00134D0D">
            <w:pPr>
              <w:pStyle w:val="NoSpacing"/>
              <w:jc w:val="center"/>
              <w:rPr>
                <w:rFonts w:eastAsia="Calibri"/>
                <w:b/>
                <w:sz w:val="22"/>
                <w:szCs w:val="22"/>
                <w:lang w:val="en-US" w:eastAsia="en-US"/>
              </w:rPr>
            </w:pPr>
            <w:r w:rsidRPr="00DF07FA">
              <w:rPr>
                <w:rFonts w:eastAsia="Calibri"/>
                <w:b/>
                <w:sz w:val="22"/>
                <w:szCs w:val="22"/>
                <w:lang w:val="en-US" w:eastAsia="en-US"/>
              </w:rPr>
              <w:t>Very High</w:t>
            </w:r>
          </w:p>
        </w:tc>
      </w:tr>
      <w:tr w:rsidR="007F5F3D" w:rsidRPr="00392FC2" w14:paraId="5E0452C3" w14:textId="77777777" w:rsidTr="00894759">
        <w:trPr>
          <w:trHeight w:val="794"/>
        </w:trPr>
        <w:tc>
          <w:tcPr>
            <w:tcW w:w="1773" w:type="dxa"/>
            <w:tcBorders>
              <w:top w:val="single" w:sz="4" w:space="0" w:color="000000"/>
              <w:left w:val="single" w:sz="4" w:space="0" w:color="000000"/>
              <w:bottom w:val="single" w:sz="4" w:space="0" w:color="000000"/>
              <w:right w:val="single" w:sz="4" w:space="0" w:color="000000"/>
            </w:tcBorders>
            <w:shd w:val="clear" w:color="auto" w:fill="1F3864" w:themeFill="accent1" w:themeFillShade="80"/>
            <w:vAlign w:val="center"/>
          </w:tcPr>
          <w:p w14:paraId="44AE2AB0" w14:textId="42363319" w:rsidR="007F5F3D" w:rsidRPr="005C0688" w:rsidRDefault="007F5F3D" w:rsidP="00134D0D">
            <w:pPr>
              <w:pStyle w:val="NoSpacing"/>
              <w:jc w:val="center"/>
              <w:rPr>
                <w:rFonts w:eastAsia="Arial"/>
                <w:color w:val="FFFFFF" w:themeColor="background1"/>
                <w:sz w:val="28"/>
                <w:szCs w:val="28"/>
                <w:lang w:val="en-US" w:eastAsia="en-US"/>
              </w:rPr>
            </w:pPr>
            <w:r w:rsidRPr="005C0688">
              <w:rPr>
                <w:rFonts w:eastAsia="Calibri"/>
                <w:b/>
                <w:color w:val="FFFFFF" w:themeColor="background1"/>
                <w:sz w:val="28"/>
                <w:szCs w:val="28"/>
                <w:lang w:val="en-US" w:eastAsia="en-US"/>
              </w:rPr>
              <w:t>Likely</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8D08D"/>
            <w:vAlign w:val="center"/>
          </w:tcPr>
          <w:p w14:paraId="68A88690" w14:textId="77777777" w:rsidR="007F5F3D" w:rsidRPr="00DF07FA" w:rsidRDefault="007F5F3D" w:rsidP="00134D0D">
            <w:pPr>
              <w:pStyle w:val="NoSpacing"/>
              <w:jc w:val="center"/>
              <w:rPr>
                <w:rFonts w:eastAsia="Arial"/>
                <w:sz w:val="22"/>
                <w:szCs w:val="22"/>
                <w:lang w:val="en-US" w:eastAsia="en-US"/>
              </w:rPr>
            </w:pPr>
            <w:r w:rsidRPr="00DF07FA">
              <w:rPr>
                <w:rFonts w:eastAsia="Calibri"/>
                <w:b/>
                <w:sz w:val="22"/>
                <w:szCs w:val="22"/>
                <w:lang w:val="en-US" w:eastAsia="en-US"/>
              </w:rPr>
              <w:t>Low</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14:paraId="243F4058" w14:textId="77777777" w:rsidR="007F5F3D" w:rsidRPr="00DF07FA" w:rsidRDefault="007F5F3D" w:rsidP="00134D0D">
            <w:pPr>
              <w:pStyle w:val="NoSpacing"/>
              <w:jc w:val="center"/>
              <w:rPr>
                <w:rFonts w:eastAsia="Arial"/>
                <w:sz w:val="22"/>
                <w:szCs w:val="22"/>
                <w:lang w:val="en-US" w:eastAsia="en-US"/>
              </w:rPr>
            </w:pPr>
            <w:r w:rsidRPr="00DF07FA">
              <w:rPr>
                <w:rFonts w:eastAsia="Calibri"/>
                <w:b/>
                <w:sz w:val="22"/>
                <w:szCs w:val="22"/>
                <w:lang w:val="en-US" w:eastAsia="en-US"/>
              </w:rPr>
              <w:t>Medium</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C000"/>
            <w:vAlign w:val="center"/>
          </w:tcPr>
          <w:p w14:paraId="29943761" w14:textId="77777777" w:rsidR="007F5F3D" w:rsidRPr="00DF07FA" w:rsidRDefault="007F5F3D" w:rsidP="00134D0D">
            <w:pPr>
              <w:pStyle w:val="NoSpacing"/>
              <w:jc w:val="center"/>
              <w:rPr>
                <w:rFonts w:eastAsia="Arial"/>
                <w:sz w:val="22"/>
                <w:szCs w:val="22"/>
                <w:lang w:val="en-US" w:eastAsia="en-US"/>
              </w:rPr>
            </w:pPr>
            <w:r w:rsidRPr="00DF07FA">
              <w:rPr>
                <w:rFonts w:eastAsia="Calibri"/>
                <w:b/>
                <w:sz w:val="22"/>
                <w:szCs w:val="22"/>
                <w:lang w:val="en-US" w:eastAsia="en-US"/>
              </w:rPr>
              <w:t>High</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0000"/>
            <w:vAlign w:val="center"/>
          </w:tcPr>
          <w:p w14:paraId="361D3BB0" w14:textId="77777777" w:rsidR="007F5F3D" w:rsidRPr="00DF07FA" w:rsidRDefault="007F5F3D" w:rsidP="00134D0D">
            <w:pPr>
              <w:pStyle w:val="NoSpacing"/>
              <w:jc w:val="center"/>
              <w:rPr>
                <w:rFonts w:eastAsia="Arial"/>
                <w:sz w:val="22"/>
                <w:szCs w:val="22"/>
                <w:lang w:val="en-US" w:eastAsia="en-US"/>
              </w:rPr>
            </w:pPr>
            <w:r w:rsidRPr="00DF07FA">
              <w:rPr>
                <w:rFonts w:eastAsia="Calibri"/>
                <w:b/>
                <w:sz w:val="22"/>
                <w:szCs w:val="22"/>
                <w:lang w:val="en-US" w:eastAsia="en-US"/>
              </w:rPr>
              <w:t>Very</w:t>
            </w:r>
            <w:r w:rsidRPr="00DF07FA">
              <w:rPr>
                <w:rFonts w:eastAsia="Calibri"/>
                <w:b/>
                <w:spacing w:val="-3"/>
                <w:sz w:val="22"/>
                <w:szCs w:val="22"/>
                <w:lang w:val="en-US" w:eastAsia="en-US"/>
              </w:rPr>
              <w:t xml:space="preserve"> </w:t>
            </w:r>
            <w:r w:rsidRPr="00DF07FA">
              <w:rPr>
                <w:rFonts w:eastAsia="Calibri"/>
                <w:b/>
                <w:sz w:val="22"/>
                <w:szCs w:val="22"/>
                <w:lang w:val="en-US" w:eastAsia="en-US"/>
              </w:rPr>
              <w:t>High</w:t>
            </w:r>
          </w:p>
        </w:tc>
        <w:tc>
          <w:tcPr>
            <w:tcW w:w="180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A87924D" w14:textId="77777777" w:rsidR="007F5F3D" w:rsidRPr="00DF07FA" w:rsidRDefault="007F5F3D" w:rsidP="00134D0D">
            <w:pPr>
              <w:pStyle w:val="NoSpacing"/>
              <w:jc w:val="center"/>
              <w:rPr>
                <w:rFonts w:eastAsia="Arial"/>
                <w:sz w:val="22"/>
                <w:szCs w:val="22"/>
                <w:lang w:val="en-US" w:eastAsia="en-US"/>
              </w:rPr>
            </w:pPr>
            <w:r w:rsidRPr="00DF07FA">
              <w:rPr>
                <w:rFonts w:eastAsia="Calibri"/>
                <w:b/>
                <w:sz w:val="22"/>
                <w:szCs w:val="22"/>
                <w:lang w:val="en-US" w:eastAsia="en-US"/>
              </w:rPr>
              <w:t>Very</w:t>
            </w:r>
            <w:r w:rsidRPr="00DF07FA">
              <w:rPr>
                <w:rFonts w:eastAsia="Calibri"/>
                <w:b/>
                <w:spacing w:val="-3"/>
                <w:sz w:val="22"/>
                <w:szCs w:val="22"/>
                <w:lang w:val="en-US" w:eastAsia="en-US"/>
              </w:rPr>
              <w:t xml:space="preserve"> </w:t>
            </w:r>
            <w:r w:rsidRPr="00DF07FA">
              <w:rPr>
                <w:rFonts w:eastAsia="Calibri"/>
                <w:b/>
                <w:sz w:val="22"/>
                <w:szCs w:val="22"/>
                <w:lang w:val="en-US" w:eastAsia="en-US"/>
              </w:rPr>
              <w:t>High</w:t>
            </w:r>
          </w:p>
        </w:tc>
      </w:tr>
      <w:tr w:rsidR="007F5F3D" w:rsidRPr="00392FC2" w14:paraId="4D18661A" w14:textId="77777777" w:rsidTr="00894759">
        <w:trPr>
          <w:trHeight w:val="794"/>
        </w:trPr>
        <w:tc>
          <w:tcPr>
            <w:tcW w:w="1773" w:type="dxa"/>
            <w:tcBorders>
              <w:top w:val="single" w:sz="4" w:space="0" w:color="000000"/>
              <w:left w:val="single" w:sz="4" w:space="0" w:color="000000"/>
              <w:bottom w:val="single" w:sz="4" w:space="0" w:color="000000"/>
              <w:right w:val="single" w:sz="4" w:space="0" w:color="000000"/>
            </w:tcBorders>
            <w:shd w:val="clear" w:color="auto" w:fill="1F3864" w:themeFill="accent1" w:themeFillShade="80"/>
            <w:vAlign w:val="center"/>
          </w:tcPr>
          <w:p w14:paraId="66E7E4EB" w14:textId="34531342" w:rsidR="007F5F3D" w:rsidRPr="005C0688" w:rsidRDefault="007F5F3D" w:rsidP="00134D0D">
            <w:pPr>
              <w:pStyle w:val="NoSpacing"/>
              <w:jc w:val="center"/>
              <w:rPr>
                <w:rFonts w:eastAsia="Arial"/>
                <w:color w:val="FFFFFF" w:themeColor="background1"/>
                <w:sz w:val="28"/>
                <w:szCs w:val="28"/>
                <w:lang w:val="en-US" w:eastAsia="en-US"/>
              </w:rPr>
            </w:pPr>
            <w:r w:rsidRPr="005C0688">
              <w:rPr>
                <w:rFonts w:eastAsia="Calibri"/>
                <w:b/>
                <w:color w:val="FFFFFF" w:themeColor="background1"/>
                <w:sz w:val="28"/>
                <w:szCs w:val="28"/>
                <w:lang w:val="en-US" w:eastAsia="en-US"/>
              </w:rPr>
              <w:t>Possible</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8D08D"/>
            <w:vAlign w:val="center"/>
          </w:tcPr>
          <w:p w14:paraId="694602A8" w14:textId="77777777" w:rsidR="007F5F3D" w:rsidRPr="00DF07FA" w:rsidRDefault="007F5F3D" w:rsidP="00134D0D">
            <w:pPr>
              <w:pStyle w:val="NoSpacing"/>
              <w:jc w:val="center"/>
              <w:rPr>
                <w:rFonts w:eastAsia="Arial"/>
                <w:sz w:val="22"/>
                <w:szCs w:val="22"/>
                <w:lang w:val="en-US" w:eastAsia="en-US"/>
              </w:rPr>
            </w:pPr>
            <w:r w:rsidRPr="00DF07FA">
              <w:rPr>
                <w:rFonts w:eastAsia="Calibri"/>
                <w:b/>
                <w:sz w:val="22"/>
                <w:szCs w:val="22"/>
                <w:lang w:val="en-US" w:eastAsia="en-US"/>
              </w:rPr>
              <w:t>Low</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14:paraId="3DE0C777" w14:textId="77777777" w:rsidR="007F5F3D" w:rsidRPr="00DF07FA" w:rsidRDefault="007F5F3D" w:rsidP="00134D0D">
            <w:pPr>
              <w:pStyle w:val="NoSpacing"/>
              <w:jc w:val="center"/>
              <w:rPr>
                <w:rFonts w:eastAsia="Arial"/>
                <w:sz w:val="22"/>
                <w:szCs w:val="22"/>
                <w:lang w:val="en-US" w:eastAsia="en-US"/>
              </w:rPr>
            </w:pPr>
            <w:r w:rsidRPr="00DF07FA">
              <w:rPr>
                <w:rFonts w:eastAsia="Calibri"/>
                <w:b/>
                <w:sz w:val="22"/>
                <w:szCs w:val="22"/>
                <w:lang w:val="en-US" w:eastAsia="en-US"/>
              </w:rPr>
              <w:t>Medium</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14:paraId="7350F14D" w14:textId="77777777" w:rsidR="007F5F3D" w:rsidRPr="00DF07FA" w:rsidRDefault="007F5F3D" w:rsidP="00134D0D">
            <w:pPr>
              <w:pStyle w:val="NoSpacing"/>
              <w:jc w:val="center"/>
              <w:rPr>
                <w:rFonts w:eastAsia="Arial"/>
                <w:sz w:val="22"/>
                <w:szCs w:val="22"/>
                <w:lang w:val="en-US" w:eastAsia="en-US"/>
              </w:rPr>
            </w:pPr>
            <w:r w:rsidRPr="00DF07FA">
              <w:rPr>
                <w:rFonts w:eastAsia="Calibri"/>
                <w:b/>
                <w:sz w:val="22"/>
                <w:szCs w:val="22"/>
                <w:lang w:val="en-US" w:eastAsia="en-US"/>
              </w:rPr>
              <w:t>Medium</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C000"/>
            <w:vAlign w:val="center"/>
          </w:tcPr>
          <w:p w14:paraId="03460559" w14:textId="77777777" w:rsidR="007F5F3D" w:rsidRPr="00DF07FA" w:rsidRDefault="007F5F3D" w:rsidP="00134D0D">
            <w:pPr>
              <w:pStyle w:val="NoSpacing"/>
              <w:jc w:val="center"/>
              <w:rPr>
                <w:rFonts w:eastAsia="Arial"/>
                <w:sz w:val="22"/>
                <w:szCs w:val="22"/>
                <w:lang w:val="en-US" w:eastAsia="en-US"/>
              </w:rPr>
            </w:pPr>
            <w:r w:rsidRPr="00DF07FA">
              <w:rPr>
                <w:rFonts w:eastAsia="Calibri"/>
                <w:b/>
                <w:sz w:val="22"/>
                <w:szCs w:val="22"/>
                <w:lang w:val="en-US" w:eastAsia="en-US"/>
              </w:rPr>
              <w:t>High</w:t>
            </w:r>
          </w:p>
        </w:tc>
        <w:tc>
          <w:tcPr>
            <w:tcW w:w="180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047C9E0" w14:textId="77777777" w:rsidR="007F5F3D" w:rsidRPr="00DF07FA" w:rsidRDefault="007F5F3D" w:rsidP="00134D0D">
            <w:pPr>
              <w:pStyle w:val="NoSpacing"/>
              <w:jc w:val="center"/>
              <w:rPr>
                <w:rFonts w:eastAsia="Arial"/>
                <w:sz w:val="22"/>
                <w:szCs w:val="22"/>
                <w:lang w:val="en-US" w:eastAsia="en-US"/>
              </w:rPr>
            </w:pPr>
            <w:r w:rsidRPr="00DF07FA">
              <w:rPr>
                <w:rFonts w:eastAsia="Calibri"/>
                <w:b/>
                <w:sz w:val="22"/>
                <w:szCs w:val="22"/>
                <w:lang w:val="en-US" w:eastAsia="en-US"/>
              </w:rPr>
              <w:t>High</w:t>
            </w:r>
          </w:p>
        </w:tc>
      </w:tr>
      <w:tr w:rsidR="007F5F3D" w:rsidRPr="00392FC2" w14:paraId="2A231204" w14:textId="77777777" w:rsidTr="00894759">
        <w:trPr>
          <w:trHeight w:val="794"/>
        </w:trPr>
        <w:tc>
          <w:tcPr>
            <w:tcW w:w="1773" w:type="dxa"/>
            <w:tcBorders>
              <w:top w:val="single" w:sz="4" w:space="0" w:color="000000"/>
              <w:left w:val="single" w:sz="4" w:space="0" w:color="000000"/>
              <w:bottom w:val="single" w:sz="4" w:space="0" w:color="000000"/>
              <w:right w:val="single" w:sz="4" w:space="0" w:color="000000"/>
            </w:tcBorders>
            <w:shd w:val="clear" w:color="auto" w:fill="1F3864" w:themeFill="accent1" w:themeFillShade="80"/>
            <w:vAlign w:val="center"/>
          </w:tcPr>
          <w:p w14:paraId="3C11C81D" w14:textId="7216A842" w:rsidR="007F5F3D" w:rsidRPr="005C0688" w:rsidRDefault="007F5F3D" w:rsidP="00134D0D">
            <w:pPr>
              <w:pStyle w:val="NoSpacing"/>
              <w:jc w:val="center"/>
              <w:rPr>
                <w:rFonts w:eastAsia="Arial"/>
                <w:color w:val="FFFFFF" w:themeColor="background1"/>
                <w:sz w:val="28"/>
                <w:szCs w:val="28"/>
                <w:lang w:val="en-US" w:eastAsia="en-US"/>
              </w:rPr>
            </w:pPr>
            <w:r w:rsidRPr="005C0688">
              <w:rPr>
                <w:rFonts w:eastAsia="Calibri"/>
                <w:b/>
                <w:color w:val="FFFFFF" w:themeColor="background1"/>
                <w:sz w:val="28"/>
                <w:szCs w:val="28"/>
                <w:lang w:val="en-US" w:eastAsia="en-US"/>
              </w:rPr>
              <w:t>Unlikely</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BCD5ED"/>
            <w:vAlign w:val="center"/>
          </w:tcPr>
          <w:p w14:paraId="1136E41E" w14:textId="77777777" w:rsidR="007F5F3D" w:rsidRPr="00DF07FA" w:rsidRDefault="007F5F3D" w:rsidP="00134D0D">
            <w:pPr>
              <w:pStyle w:val="NoSpacing"/>
              <w:jc w:val="center"/>
              <w:rPr>
                <w:rFonts w:eastAsia="Arial"/>
                <w:sz w:val="22"/>
                <w:szCs w:val="22"/>
                <w:lang w:val="en-US" w:eastAsia="en-US"/>
              </w:rPr>
            </w:pPr>
            <w:r w:rsidRPr="00DF07FA">
              <w:rPr>
                <w:rFonts w:eastAsia="Calibri"/>
                <w:b/>
                <w:sz w:val="22"/>
                <w:szCs w:val="22"/>
                <w:lang w:val="en-US" w:eastAsia="en-US"/>
              </w:rPr>
              <w:t>Negligible</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8D08D"/>
            <w:vAlign w:val="center"/>
          </w:tcPr>
          <w:p w14:paraId="01DA15BD" w14:textId="77777777" w:rsidR="007F5F3D" w:rsidRPr="00DF07FA" w:rsidRDefault="007F5F3D" w:rsidP="00134D0D">
            <w:pPr>
              <w:pStyle w:val="NoSpacing"/>
              <w:jc w:val="center"/>
              <w:rPr>
                <w:rFonts w:eastAsia="Arial"/>
                <w:sz w:val="22"/>
                <w:szCs w:val="22"/>
                <w:lang w:val="en-US" w:eastAsia="en-US"/>
              </w:rPr>
            </w:pPr>
            <w:r w:rsidRPr="00DF07FA">
              <w:rPr>
                <w:rFonts w:eastAsia="Calibri"/>
                <w:b/>
                <w:sz w:val="22"/>
                <w:szCs w:val="22"/>
                <w:lang w:val="en-US" w:eastAsia="en-US"/>
              </w:rPr>
              <w:t>Low</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14:paraId="2680A809" w14:textId="77777777" w:rsidR="007F5F3D" w:rsidRPr="00DF07FA" w:rsidRDefault="007F5F3D" w:rsidP="00134D0D">
            <w:pPr>
              <w:pStyle w:val="NoSpacing"/>
              <w:jc w:val="center"/>
              <w:rPr>
                <w:rFonts w:eastAsia="Arial"/>
                <w:sz w:val="22"/>
                <w:szCs w:val="22"/>
                <w:lang w:val="en-US" w:eastAsia="en-US"/>
              </w:rPr>
            </w:pPr>
            <w:r w:rsidRPr="00DF07FA">
              <w:rPr>
                <w:rFonts w:eastAsia="Calibri"/>
                <w:b/>
                <w:sz w:val="22"/>
                <w:szCs w:val="22"/>
                <w:lang w:val="en-US" w:eastAsia="en-US"/>
              </w:rPr>
              <w:t>Medium</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14:paraId="30BB39D7" w14:textId="77777777" w:rsidR="007F5F3D" w:rsidRPr="00DF07FA" w:rsidRDefault="007F5F3D" w:rsidP="00134D0D">
            <w:pPr>
              <w:pStyle w:val="NoSpacing"/>
              <w:jc w:val="center"/>
              <w:rPr>
                <w:rFonts w:eastAsia="Arial"/>
                <w:sz w:val="22"/>
                <w:szCs w:val="22"/>
                <w:lang w:val="en-US" w:eastAsia="en-US"/>
              </w:rPr>
            </w:pPr>
            <w:r w:rsidRPr="00DF07FA">
              <w:rPr>
                <w:rFonts w:eastAsia="Calibri"/>
                <w:b/>
                <w:sz w:val="22"/>
                <w:szCs w:val="22"/>
                <w:lang w:val="en-US" w:eastAsia="en-US"/>
              </w:rPr>
              <w:t>Medium</w:t>
            </w:r>
          </w:p>
        </w:tc>
        <w:tc>
          <w:tcPr>
            <w:tcW w:w="180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9A6AC0C" w14:textId="77777777" w:rsidR="007F5F3D" w:rsidRPr="00DF07FA" w:rsidRDefault="007F5F3D" w:rsidP="00134D0D">
            <w:pPr>
              <w:pStyle w:val="NoSpacing"/>
              <w:jc w:val="center"/>
              <w:rPr>
                <w:rFonts w:eastAsia="Arial"/>
                <w:sz w:val="22"/>
                <w:szCs w:val="22"/>
                <w:lang w:val="en-US" w:eastAsia="en-US"/>
              </w:rPr>
            </w:pPr>
            <w:r w:rsidRPr="00DF07FA">
              <w:rPr>
                <w:rFonts w:eastAsia="Calibri"/>
                <w:b/>
                <w:sz w:val="22"/>
                <w:szCs w:val="22"/>
                <w:lang w:val="en-US" w:eastAsia="en-US"/>
              </w:rPr>
              <w:t>High</w:t>
            </w:r>
          </w:p>
        </w:tc>
      </w:tr>
      <w:tr w:rsidR="007F5F3D" w:rsidRPr="00392FC2" w14:paraId="15A5D134" w14:textId="77777777" w:rsidTr="00894759">
        <w:trPr>
          <w:trHeight w:val="794"/>
        </w:trPr>
        <w:tc>
          <w:tcPr>
            <w:tcW w:w="1773" w:type="dxa"/>
            <w:tcBorders>
              <w:top w:val="single" w:sz="4" w:space="0" w:color="000000"/>
              <w:left w:val="single" w:sz="4" w:space="0" w:color="000000"/>
              <w:bottom w:val="single" w:sz="4" w:space="0" w:color="000000"/>
              <w:right w:val="single" w:sz="4" w:space="0" w:color="000000"/>
            </w:tcBorders>
            <w:shd w:val="clear" w:color="auto" w:fill="1F3864" w:themeFill="accent1" w:themeFillShade="80"/>
            <w:vAlign w:val="center"/>
          </w:tcPr>
          <w:p w14:paraId="1E76EC23" w14:textId="6A41F1A5" w:rsidR="007F5F3D" w:rsidRPr="005C0688" w:rsidRDefault="007F5F3D" w:rsidP="00134D0D">
            <w:pPr>
              <w:pStyle w:val="NoSpacing"/>
              <w:jc w:val="center"/>
              <w:rPr>
                <w:rFonts w:eastAsia="Calibri"/>
                <w:b/>
                <w:color w:val="FFFFFF" w:themeColor="background1"/>
                <w:sz w:val="28"/>
                <w:szCs w:val="28"/>
                <w:lang w:val="en-US" w:eastAsia="en-US"/>
              </w:rPr>
            </w:pPr>
            <w:r w:rsidRPr="005C0688">
              <w:rPr>
                <w:rFonts w:eastAsia="Calibri"/>
                <w:b/>
                <w:color w:val="FFFFFF" w:themeColor="background1"/>
                <w:sz w:val="28"/>
                <w:szCs w:val="28"/>
                <w:lang w:val="en-US" w:eastAsia="en-US"/>
              </w:rPr>
              <w:t>Rare</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BCD5ED"/>
            <w:vAlign w:val="center"/>
          </w:tcPr>
          <w:p w14:paraId="534DB588" w14:textId="77777777" w:rsidR="007F5F3D" w:rsidRPr="00DF07FA" w:rsidRDefault="007F5F3D" w:rsidP="00134D0D">
            <w:pPr>
              <w:pStyle w:val="NoSpacing"/>
              <w:jc w:val="center"/>
              <w:rPr>
                <w:rFonts w:eastAsia="Arial"/>
                <w:sz w:val="22"/>
                <w:szCs w:val="22"/>
                <w:lang w:val="en-US" w:eastAsia="en-US"/>
              </w:rPr>
            </w:pPr>
            <w:r w:rsidRPr="00DF07FA">
              <w:rPr>
                <w:rFonts w:eastAsia="Calibri"/>
                <w:b/>
                <w:sz w:val="22"/>
                <w:szCs w:val="22"/>
                <w:lang w:val="en-US" w:eastAsia="en-US"/>
              </w:rPr>
              <w:t>Negligible</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BCD5ED"/>
            <w:vAlign w:val="center"/>
          </w:tcPr>
          <w:p w14:paraId="673A12CC" w14:textId="77777777" w:rsidR="007F5F3D" w:rsidRPr="00DF07FA" w:rsidRDefault="007F5F3D" w:rsidP="00134D0D">
            <w:pPr>
              <w:pStyle w:val="NoSpacing"/>
              <w:jc w:val="center"/>
              <w:rPr>
                <w:rFonts w:eastAsia="Arial"/>
                <w:sz w:val="22"/>
                <w:szCs w:val="22"/>
                <w:lang w:val="en-US" w:eastAsia="en-US"/>
              </w:rPr>
            </w:pPr>
            <w:r w:rsidRPr="00DF07FA">
              <w:rPr>
                <w:rFonts w:eastAsia="Calibri"/>
                <w:b/>
                <w:sz w:val="22"/>
                <w:szCs w:val="22"/>
                <w:lang w:val="en-US" w:eastAsia="en-US"/>
              </w:rPr>
              <w:t>Negligible</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8D08D"/>
            <w:vAlign w:val="center"/>
          </w:tcPr>
          <w:p w14:paraId="39F007A2" w14:textId="77777777" w:rsidR="007F5F3D" w:rsidRPr="00DF07FA" w:rsidRDefault="007F5F3D" w:rsidP="00134D0D">
            <w:pPr>
              <w:pStyle w:val="NoSpacing"/>
              <w:jc w:val="center"/>
              <w:rPr>
                <w:rFonts w:eastAsia="Arial"/>
                <w:sz w:val="22"/>
                <w:szCs w:val="22"/>
                <w:lang w:val="en-US" w:eastAsia="en-US"/>
              </w:rPr>
            </w:pPr>
            <w:r w:rsidRPr="00DF07FA">
              <w:rPr>
                <w:rFonts w:eastAsia="Calibri"/>
                <w:b/>
                <w:sz w:val="22"/>
                <w:szCs w:val="22"/>
                <w:lang w:val="en-US" w:eastAsia="en-US"/>
              </w:rPr>
              <w:t>Low</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14:paraId="48619E6E" w14:textId="77777777" w:rsidR="007F5F3D" w:rsidRPr="00DF07FA" w:rsidRDefault="007F5F3D" w:rsidP="00134D0D">
            <w:pPr>
              <w:pStyle w:val="NoSpacing"/>
              <w:jc w:val="center"/>
              <w:rPr>
                <w:rFonts w:eastAsia="Arial"/>
                <w:sz w:val="22"/>
                <w:szCs w:val="22"/>
                <w:lang w:val="en-US" w:eastAsia="en-US"/>
              </w:rPr>
            </w:pPr>
            <w:r w:rsidRPr="00DF07FA">
              <w:rPr>
                <w:rFonts w:eastAsia="Calibri"/>
                <w:b/>
                <w:sz w:val="22"/>
                <w:szCs w:val="22"/>
                <w:lang w:val="en-US" w:eastAsia="en-US"/>
              </w:rPr>
              <w:t>Medium</w:t>
            </w:r>
          </w:p>
        </w:tc>
        <w:tc>
          <w:tcPr>
            <w:tcW w:w="180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407ADDD" w14:textId="77777777" w:rsidR="007F5F3D" w:rsidRPr="00DF07FA" w:rsidRDefault="007F5F3D" w:rsidP="00134D0D">
            <w:pPr>
              <w:pStyle w:val="NoSpacing"/>
              <w:jc w:val="center"/>
              <w:rPr>
                <w:rFonts w:eastAsia="Arial"/>
                <w:sz w:val="22"/>
                <w:szCs w:val="22"/>
                <w:lang w:val="en-US" w:eastAsia="en-US"/>
              </w:rPr>
            </w:pPr>
            <w:r w:rsidRPr="00DF07FA">
              <w:rPr>
                <w:rFonts w:eastAsia="Calibri"/>
                <w:b/>
                <w:sz w:val="22"/>
                <w:szCs w:val="22"/>
                <w:lang w:val="en-US" w:eastAsia="en-US"/>
              </w:rPr>
              <w:t>Medium</w:t>
            </w:r>
          </w:p>
        </w:tc>
      </w:tr>
    </w:tbl>
    <w:p w14:paraId="6CD84FEA" w14:textId="77777777" w:rsidR="00894759" w:rsidRDefault="00E65681" w:rsidP="005C0688">
      <w:pPr>
        <w:rPr>
          <w:rFonts w:asciiTheme="majorHAnsi" w:hAnsiTheme="majorHAnsi" w:cstheme="majorHAnsi"/>
          <w:b/>
          <w:bCs/>
          <w:sz w:val="22"/>
          <w:szCs w:val="22"/>
        </w:rPr>
      </w:pPr>
      <w:r w:rsidRPr="005C0688">
        <w:rPr>
          <w:rFonts w:asciiTheme="majorHAnsi" w:hAnsiTheme="majorHAnsi" w:cstheme="majorHAnsi"/>
          <w:b/>
          <w:bCs/>
          <w:sz w:val="22"/>
          <w:szCs w:val="22"/>
        </w:rPr>
        <w:t xml:space="preserve"> </w:t>
      </w:r>
      <w:bookmarkStart w:id="64" w:name="_Toc83283419"/>
    </w:p>
    <w:p w14:paraId="0E0FDD67" w14:textId="40AC05BA" w:rsidR="0063057F" w:rsidRPr="00A8613E" w:rsidRDefault="00ED79A3" w:rsidP="005C0688">
      <w:pPr>
        <w:rPr>
          <w:rFonts w:asciiTheme="majorHAnsi" w:hAnsiTheme="majorHAnsi" w:cstheme="majorHAnsi"/>
          <w:b/>
          <w:bCs/>
          <w:sz w:val="22"/>
          <w:szCs w:val="22"/>
          <w:lang w:val="en-AU"/>
        </w:rPr>
      </w:pPr>
      <w:r w:rsidRPr="00A8613E">
        <w:rPr>
          <w:rFonts w:asciiTheme="majorHAnsi" w:hAnsiTheme="majorHAnsi" w:cstheme="majorHAnsi"/>
          <w:b/>
          <w:bCs/>
          <w:sz w:val="22"/>
          <w:szCs w:val="22"/>
          <w:lang w:val="en-AU"/>
        </w:rPr>
        <w:t xml:space="preserve">Table 4 </w:t>
      </w:r>
      <w:r w:rsidR="003677FC" w:rsidRPr="00A8613E">
        <w:rPr>
          <w:rFonts w:asciiTheme="majorHAnsi" w:hAnsiTheme="majorHAnsi" w:cstheme="majorHAnsi"/>
          <w:b/>
          <w:bCs/>
          <w:sz w:val="22"/>
          <w:szCs w:val="22"/>
          <w:lang w:val="en-AU"/>
        </w:rPr>
        <w:t>–</w:t>
      </w:r>
      <w:r w:rsidRPr="00A8613E">
        <w:rPr>
          <w:rFonts w:asciiTheme="majorHAnsi" w:hAnsiTheme="majorHAnsi" w:cstheme="majorHAnsi"/>
          <w:b/>
          <w:bCs/>
          <w:sz w:val="22"/>
          <w:szCs w:val="22"/>
          <w:lang w:val="en-AU"/>
        </w:rPr>
        <w:t xml:space="preserve"> </w:t>
      </w:r>
      <w:r w:rsidR="003677FC" w:rsidRPr="00A8613E">
        <w:rPr>
          <w:rFonts w:asciiTheme="majorHAnsi" w:hAnsiTheme="majorHAnsi" w:cstheme="majorHAnsi"/>
          <w:b/>
          <w:bCs/>
          <w:sz w:val="22"/>
          <w:szCs w:val="22"/>
          <w:lang w:val="en-AU"/>
        </w:rPr>
        <w:t xml:space="preserve">Control </w:t>
      </w:r>
      <w:bookmarkEnd w:id="64"/>
      <w:r w:rsidR="00DF07FA" w:rsidRPr="00A8613E">
        <w:rPr>
          <w:rFonts w:asciiTheme="majorHAnsi" w:hAnsiTheme="majorHAnsi" w:cstheme="majorHAnsi"/>
          <w:b/>
          <w:bCs/>
          <w:sz w:val="22"/>
          <w:szCs w:val="22"/>
          <w:lang w:val="en-AU"/>
        </w:rPr>
        <w:t>effectiveness</w:t>
      </w:r>
    </w:p>
    <w:tbl>
      <w:tblPr>
        <w:tblStyle w:val="TableGrid"/>
        <w:tblW w:w="10773" w:type="dxa"/>
        <w:tblInd w:w="-5" w:type="dxa"/>
        <w:tblLayout w:type="fixed"/>
        <w:tblLook w:val="04A0" w:firstRow="1" w:lastRow="0" w:firstColumn="1" w:lastColumn="0" w:noHBand="0" w:noVBand="1"/>
      </w:tblPr>
      <w:tblGrid>
        <w:gridCol w:w="2693"/>
        <w:gridCol w:w="2693"/>
        <w:gridCol w:w="2693"/>
        <w:gridCol w:w="2694"/>
      </w:tblGrid>
      <w:tr w:rsidR="00134D0D" w:rsidRPr="005C0688" w14:paraId="286E56DC" w14:textId="77777777" w:rsidTr="005C0688">
        <w:trPr>
          <w:trHeight w:val="866"/>
        </w:trPr>
        <w:tc>
          <w:tcPr>
            <w:tcW w:w="2693" w:type="dxa"/>
            <w:shd w:val="clear" w:color="auto" w:fill="1F3864" w:themeFill="accent1" w:themeFillShade="80"/>
            <w:vAlign w:val="center"/>
          </w:tcPr>
          <w:p w14:paraId="35D6705B" w14:textId="34DA83DB" w:rsidR="00762E92" w:rsidRPr="005C0688" w:rsidRDefault="00DF07FA" w:rsidP="005C0688">
            <w:pPr>
              <w:spacing w:before="0" w:line="259" w:lineRule="auto"/>
              <w:ind w:left="315"/>
              <w:jc w:val="center"/>
              <w:rPr>
                <w:b/>
                <w:bCs/>
                <w:color w:val="FFFFFF" w:themeColor="background1"/>
                <w:sz w:val="28"/>
                <w:szCs w:val="28"/>
                <w:lang w:val="en-AU"/>
              </w:rPr>
            </w:pPr>
            <w:r w:rsidRPr="005C0688">
              <w:rPr>
                <w:b/>
                <w:bCs/>
                <w:color w:val="FFFFFF" w:themeColor="background1"/>
                <w:sz w:val="28"/>
                <w:szCs w:val="28"/>
                <w:lang w:val="en-AU"/>
              </w:rPr>
              <w:t>Ineffective</w:t>
            </w:r>
          </w:p>
        </w:tc>
        <w:tc>
          <w:tcPr>
            <w:tcW w:w="2693" w:type="dxa"/>
            <w:shd w:val="clear" w:color="auto" w:fill="1F3864" w:themeFill="accent1" w:themeFillShade="80"/>
            <w:vAlign w:val="center"/>
          </w:tcPr>
          <w:p w14:paraId="7EA11F2F" w14:textId="5766284B" w:rsidR="00762E92" w:rsidRPr="005C0688" w:rsidRDefault="00DF07FA" w:rsidP="005C0688">
            <w:pPr>
              <w:spacing w:before="0" w:line="259" w:lineRule="auto"/>
              <w:jc w:val="center"/>
              <w:rPr>
                <w:b/>
                <w:bCs/>
                <w:color w:val="FFFFFF" w:themeColor="background1"/>
                <w:sz w:val="28"/>
                <w:szCs w:val="28"/>
                <w:lang w:val="en-AU"/>
              </w:rPr>
            </w:pPr>
            <w:r w:rsidRPr="005C0688">
              <w:rPr>
                <w:b/>
                <w:bCs/>
                <w:color w:val="FFFFFF" w:themeColor="background1"/>
                <w:sz w:val="28"/>
                <w:szCs w:val="28"/>
                <w:lang w:val="en-AU"/>
              </w:rPr>
              <w:t>Needs Improvement</w:t>
            </w:r>
          </w:p>
        </w:tc>
        <w:tc>
          <w:tcPr>
            <w:tcW w:w="2693" w:type="dxa"/>
            <w:shd w:val="clear" w:color="auto" w:fill="1F3864" w:themeFill="accent1" w:themeFillShade="80"/>
            <w:vAlign w:val="center"/>
          </w:tcPr>
          <w:p w14:paraId="06363CE6" w14:textId="5F8CECEF" w:rsidR="00762E92" w:rsidRPr="005C0688" w:rsidRDefault="00DF07FA" w:rsidP="005C0688">
            <w:pPr>
              <w:spacing w:before="0" w:line="259" w:lineRule="auto"/>
              <w:jc w:val="center"/>
              <w:rPr>
                <w:b/>
                <w:bCs/>
                <w:color w:val="FFFFFF" w:themeColor="background1"/>
                <w:sz w:val="28"/>
                <w:szCs w:val="28"/>
                <w:lang w:val="en-AU"/>
              </w:rPr>
            </w:pPr>
            <w:r w:rsidRPr="005C0688">
              <w:rPr>
                <w:b/>
                <w:bCs/>
                <w:color w:val="FFFFFF" w:themeColor="background1"/>
                <w:sz w:val="28"/>
                <w:szCs w:val="28"/>
                <w:lang w:val="en-AU"/>
              </w:rPr>
              <w:t>Reasonable</w:t>
            </w:r>
          </w:p>
        </w:tc>
        <w:tc>
          <w:tcPr>
            <w:tcW w:w="2694" w:type="dxa"/>
            <w:shd w:val="clear" w:color="auto" w:fill="1F3864" w:themeFill="accent1" w:themeFillShade="80"/>
            <w:vAlign w:val="center"/>
          </w:tcPr>
          <w:p w14:paraId="69CAE98B" w14:textId="71A4BC83" w:rsidR="00762E92" w:rsidRPr="005C0688" w:rsidRDefault="00DF07FA" w:rsidP="005C0688">
            <w:pPr>
              <w:spacing w:before="0" w:line="259" w:lineRule="auto"/>
              <w:jc w:val="center"/>
              <w:rPr>
                <w:b/>
                <w:bCs/>
                <w:color w:val="FFFFFF" w:themeColor="background1"/>
                <w:sz w:val="28"/>
                <w:szCs w:val="28"/>
                <w:lang w:val="en-AU"/>
              </w:rPr>
            </w:pPr>
            <w:r w:rsidRPr="005C0688">
              <w:rPr>
                <w:b/>
                <w:bCs/>
                <w:color w:val="FFFFFF" w:themeColor="background1"/>
                <w:sz w:val="28"/>
                <w:szCs w:val="28"/>
                <w:lang w:val="en-AU"/>
              </w:rPr>
              <w:t>Effective</w:t>
            </w:r>
          </w:p>
        </w:tc>
      </w:tr>
      <w:tr w:rsidR="00134D0D" w:rsidRPr="00134D0D" w14:paraId="15EC8C3A" w14:textId="77777777" w:rsidTr="00A8613E">
        <w:trPr>
          <w:trHeight w:val="3950"/>
        </w:trPr>
        <w:tc>
          <w:tcPr>
            <w:tcW w:w="2693" w:type="dxa"/>
            <w:vAlign w:val="center"/>
          </w:tcPr>
          <w:p w14:paraId="56212AB1" w14:textId="77777777" w:rsidR="00762E92" w:rsidRPr="005C0688" w:rsidRDefault="00DF07FA" w:rsidP="00A00D15">
            <w:pPr>
              <w:spacing w:before="0" w:line="240" w:lineRule="auto"/>
              <w:ind w:left="37"/>
              <w:rPr>
                <w:sz w:val="24"/>
                <w:lang w:val="en-AU"/>
              </w:rPr>
            </w:pPr>
            <w:r w:rsidRPr="005C0688">
              <w:rPr>
                <w:sz w:val="24"/>
                <w:lang w:val="en-AU"/>
              </w:rPr>
              <w:t>Major risk exposure</w:t>
            </w:r>
          </w:p>
          <w:p w14:paraId="461BA92D" w14:textId="77777777" w:rsidR="00DF07FA" w:rsidRPr="005C0688" w:rsidRDefault="00DF07FA" w:rsidP="00A00D15">
            <w:pPr>
              <w:spacing w:before="0" w:line="240" w:lineRule="auto"/>
              <w:ind w:left="37"/>
              <w:rPr>
                <w:sz w:val="24"/>
                <w:lang w:val="en-AU"/>
              </w:rPr>
            </w:pPr>
          </w:p>
          <w:p w14:paraId="60ACE8B3" w14:textId="77777777" w:rsidR="00DF07FA" w:rsidRPr="005C0688" w:rsidRDefault="00DF07FA" w:rsidP="00A00D15">
            <w:pPr>
              <w:spacing w:before="0" w:line="240" w:lineRule="auto"/>
              <w:ind w:left="37"/>
              <w:rPr>
                <w:sz w:val="24"/>
                <w:lang w:val="en-AU"/>
              </w:rPr>
            </w:pPr>
            <w:r w:rsidRPr="005C0688">
              <w:rPr>
                <w:sz w:val="24"/>
                <w:lang w:val="en-AU"/>
              </w:rPr>
              <w:t>The control design does not meet the control objective.</w:t>
            </w:r>
          </w:p>
          <w:p w14:paraId="079EE6FB" w14:textId="77777777" w:rsidR="00DF07FA" w:rsidRPr="005C0688" w:rsidRDefault="00DF07FA" w:rsidP="00A00D15">
            <w:pPr>
              <w:spacing w:before="0" w:line="240" w:lineRule="auto"/>
              <w:ind w:left="37"/>
              <w:rPr>
                <w:sz w:val="24"/>
                <w:lang w:val="en-AU"/>
              </w:rPr>
            </w:pPr>
          </w:p>
          <w:p w14:paraId="6EEE6D18" w14:textId="77777777" w:rsidR="00DF07FA" w:rsidRPr="005C0688" w:rsidRDefault="00DF07FA" w:rsidP="00A00D15">
            <w:pPr>
              <w:spacing w:before="0" w:line="240" w:lineRule="auto"/>
              <w:ind w:left="37"/>
              <w:rPr>
                <w:sz w:val="24"/>
                <w:lang w:val="en-AU"/>
              </w:rPr>
            </w:pPr>
            <w:r w:rsidRPr="005C0688">
              <w:rPr>
                <w:sz w:val="24"/>
                <w:lang w:val="en-AU"/>
              </w:rPr>
              <w:t>The control is not being applied or applied incorrectly.</w:t>
            </w:r>
          </w:p>
          <w:p w14:paraId="57DBCED8" w14:textId="77777777" w:rsidR="00DF07FA" w:rsidRPr="005C0688" w:rsidRDefault="00DF07FA" w:rsidP="00A00D15">
            <w:pPr>
              <w:spacing w:before="0" w:line="240" w:lineRule="auto"/>
              <w:ind w:left="37"/>
              <w:rPr>
                <w:sz w:val="24"/>
                <w:lang w:val="en-AU"/>
              </w:rPr>
            </w:pPr>
          </w:p>
          <w:p w14:paraId="2C06F5D6" w14:textId="3FEAE038" w:rsidR="00DF07FA" w:rsidRPr="005C0688" w:rsidRDefault="00DF07FA" w:rsidP="00A00D15">
            <w:pPr>
              <w:spacing w:before="0" w:line="240" w:lineRule="auto"/>
              <w:ind w:left="37"/>
              <w:rPr>
                <w:sz w:val="24"/>
                <w:lang w:val="en-AU"/>
              </w:rPr>
            </w:pPr>
            <w:r w:rsidRPr="005C0688">
              <w:rPr>
                <w:sz w:val="24"/>
                <w:lang w:val="en-AU"/>
              </w:rPr>
              <w:t>New or improved controls required.</w:t>
            </w:r>
          </w:p>
        </w:tc>
        <w:tc>
          <w:tcPr>
            <w:tcW w:w="2693" w:type="dxa"/>
            <w:vAlign w:val="center"/>
          </w:tcPr>
          <w:p w14:paraId="0BCDC7B6" w14:textId="77777777" w:rsidR="00762E92" w:rsidRPr="005C0688" w:rsidRDefault="00DF07FA" w:rsidP="00A00D15">
            <w:pPr>
              <w:spacing w:before="0" w:line="240" w:lineRule="auto"/>
              <w:rPr>
                <w:sz w:val="24"/>
                <w:lang w:val="en-AU"/>
              </w:rPr>
            </w:pPr>
            <w:r w:rsidRPr="005C0688">
              <w:rPr>
                <w:sz w:val="24"/>
                <w:lang w:val="en-AU"/>
              </w:rPr>
              <w:t>Substantially risk exposure.  The control design mostly meets the control objective.  Control is normally operational, however is occasionally not being applied or applied incorrectly.</w:t>
            </w:r>
          </w:p>
          <w:p w14:paraId="10E4AF5A" w14:textId="77777777" w:rsidR="00DF07FA" w:rsidRPr="005C0688" w:rsidRDefault="00DF07FA" w:rsidP="00A00D15">
            <w:pPr>
              <w:spacing w:before="0" w:line="240" w:lineRule="auto"/>
              <w:rPr>
                <w:sz w:val="24"/>
                <w:lang w:val="en-AU"/>
              </w:rPr>
            </w:pPr>
          </w:p>
          <w:p w14:paraId="2211EA43" w14:textId="69E146D7" w:rsidR="00DF07FA" w:rsidRPr="005C0688" w:rsidRDefault="00DF07FA" w:rsidP="00A00D15">
            <w:pPr>
              <w:spacing w:before="0" w:line="240" w:lineRule="auto"/>
              <w:rPr>
                <w:sz w:val="24"/>
                <w:lang w:val="en-AU"/>
              </w:rPr>
            </w:pPr>
            <w:r w:rsidRPr="005C0688">
              <w:rPr>
                <w:sz w:val="24"/>
                <w:lang w:val="en-AU"/>
              </w:rPr>
              <w:t>Significant improvement required.</w:t>
            </w:r>
          </w:p>
        </w:tc>
        <w:tc>
          <w:tcPr>
            <w:tcW w:w="2693" w:type="dxa"/>
            <w:vAlign w:val="center"/>
          </w:tcPr>
          <w:p w14:paraId="60505DD7" w14:textId="77777777" w:rsidR="00762E92" w:rsidRPr="005C0688" w:rsidRDefault="00DF07FA" w:rsidP="00A00D15">
            <w:pPr>
              <w:spacing w:before="0" w:line="240" w:lineRule="auto"/>
              <w:rPr>
                <w:sz w:val="24"/>
                <w:lang w:val="en-AU"/>
              </w:rPr>
            </w:pPr>
            <w:r w:rsidRPr="005C0688">
              <w:rPr>
                <w:sz w:val="24"/>
                <w:lang w:val="en-AU"/>
              </w:rPr>
              <w:t>For most Controls:</w:t>
            </w:r>
          </w:p>
          <w:p w14:paraId="04B8267C" w14:textId="77777777" w:rsidR="00DF07FA" w:rsidRPr="005C0688" w:rsidRDefault="00DF07FA" w:rsidP="00A00D15">
            <w:pPr>
              <w:spacing w:before="0" w:line="240" w:lineRule="auto"/>
              <w:rPr>
                <w:sz w:val="24"/>
                <w:lang w:val="en-AU"/>
              </w:rPr>
            </w:pPr>
          </w:p>
          <w:p w14:paraId="2023FFD5" w14:textId="77777777" w:rsidR="00DF07FA" w:rsidRPr="005C0688" w:rsidRDefault="00DF07FA" w:rsidP="00A00D15">
            <w:pPr>
              <w:spacing w:before="0" w:line="240" w:lineRule="auto"/>
              <w:rPr>
                <w:sz w:val="24"/>
                <w:lang w:val="en-AU"/>
              </w:rPr>
            </w:pPr>
            <w:r w:rsidRPr="005C0688">
              <w:rPr>
                <w:sz w:val="24"/>
                <w:lang w:val="en-AU"/>
              </w:rPr>
              <w:t>The control design meets the control objective.</w:t>
            </w:r>
          </w:p>
          <w:p w14:paraId="2B4335E3" w14:textId="77777777" w:rsidR="00DF07FA" w:rsidRPr="005C0688" w:rsidRDefault="00DF07FA" w:rsidP="00A00D15">
            <w:pPr>
              <w:spacing w:before="0" w:line="240" w:lineRule="auto"/>
              <w:rPr>
                <w:sz w:val="24"/>
                <w:lang w:val="en-AU"/>
              </w:rPr>
            </w:pPr>
          </w:p>
          <w:p w14:paraId="47F7734C" w14:textId="77777777" w:rsidR="00DF07FA" w:rsidRPr="005C0688" w:rsidRDefault="00DF07FA" w:rsidP="00A00D15">
            <w:pPr>
              <w:spacing w:before="0" w:line="240" w:lineRule="auto"/>
              <w:rPr>
                <w:sz w:val="24"/>
                <w:lang w:val="en-AU"/>
              </w:rPr>
            </w:pPr>
            <w:r w:rsidRPr="005C0688">
              <w:rPr>
                <w:sz w:val="24"/>
                <w:lang w:val="en-AU"/>
              </w:rPr>
              <w:t>The control is operational majority of the time and being correctly applied (test evidence).</w:t>
            </w:r>
          </w:p>
          <w:p w14:paraId="0BDF6DCC" w14:textId="77777777" w:rsidR="00DF07FA" w:rsidRPr="005C0688" w:rsidRDefault="00DF07FA" w:rsidP="00A00D15">
            <w:pPr>
              <w:spacing w:before="0" w:line="240" w:lineRule="auto"/>
              <w:rPr>
                <w:sz w:val="24"/>
                <w:lang w:val="en-AU"/>
              </w:rPr>
            </w:pPr>
          </w:p>
          <w:p w14:paraId="2454C5D0" w14:textId="2788B4F5" w:rsidR="00DF07FA" w:rsidRPr="005C0688" w:rsidRDefault="00DF07FA" w:rsidP="00A00D15">
            <w:pPr>
              <w:spacing w:before="0" w:line="240" w:lineRule="auto"/>
              <w:rPr>
                <w:sz w:val="24"/>
                <w:lang w:val="en-AU"/>
              </w:rPr>
            </w:pPr>
            <w:r w:rsidRPr="005C0688">
              <w:rPr>
                <w:sz w:val="24"/>
                <w:lang w:val="en-AU"/>
              </w:rPr>
              <w:t>Some improvement available.</w:t>
            </w:r>
          </w:p>
        </w:tc>
        <w:tc>
          <w:tcPr>
            <w:tcW w:w="2694" w:type="dxa"/>
            <w:vAlign w:val="center"/>
          </w:tcPr>
          <w:p w14:paraId="5D820C5D" w14:textId="77777777" w:rsidR="00762E92" w:rsidRPr="005C0688" w:rsidRDefault="00DF07FA" w:rsidP="00A00D15">
            <w:pPr>
              <w:spacing w:before="0" w:line="240" w:lineRule="auto"/>
              <w:rPr>
                <w:sz w:val="24"/>
                <w:lang w:val="en-AU"/>
              </w:rPr>
            </w:pPr>
            <w:r w:rsidRPr="005C0688">
              <w:rPr>
                <w:sz w:val="24"/>
                <w:lang w:val="en-AU"/>
              </w:rPr>
              <w:t>For all Controls:</w:t>
            </w:r>
          </w:p>
          <w:p w14:paraId="52ACBA44" w14:textId="77777777" w:rsidR="00DF07FA" w:rsidRPr="005C0688" w:rsidRDefault="00DF07FA" w:rsidP="00A00D15">
            <w:pPr>
              <w:spacing w:before="0" w:line="240" w:lineRule="auto"/>
              <w:rPr>
                <w:sz w:val="24"/>
                <w:lang w:val="en-AU"/>
              </w:rPr>
            </w:pPr>
          </w:p>
          <w:p w14:paraId="769B72CE" w14:textId="77777777" w:rsidR="00DF07FA" w:rsidRPr="005C0688" w:rsidRDefault="00DF07FA" w:rsidP="00A00D15">
            <w:pPr>
              <w:spacing w:before="0" w:line="240" w:lineRule="auto"/>
              <w:rPr>
                <w:sz w:val="24"/>
                <w:lang w:val="en-AU"/>
              </w:rPr>
            </w:pPr>
            <w:r w:rsidRPr="005C0688">
              <w:rPr>
                <w:sz w:val="24"/>
                <w:lang w:val="en-AU"/>
              </w:rPr>
              <w:t>The con</w:t>
            </w:r>
            <w:r w:rsidR="00134D0D" w:rsidRPr="005C0688">
              <w:rPr>
                <w:sz w:val="24"/>
                <w:lang w:val="en-AU"/>
              </w:rPr>
              <w:t>trol design meets the control objective.</w:t>
            </w:r>
          </w:p>
          <w:p w14:paraId="6B077C24" w14:textId="77777777" w:rsidR="00134D0D" w:rsidRPr="005C0688" w:rsidRDefault="00134D0D" w:rsidP="00A00D15">
            <w:pPr>
              <w:spacing w:before="0" w:line="240" w:lineRule="auto"/>
              <w:rPr>
                <w:sz w:val="24"/>
                <w:lang w:val="en-AU"/>
              </w:rPr>
            </w:pPr>
          </w:p>
          <w:p w14:paraId="1B3C0076" w14:textId="77777777" w:rsidR="00134D0D" w:rsidRPr="005C0688" w:rsidRDefault="00134D0D" w:rsidP="00A00D15">
            <w:pPr>
              <w:spacing w:before="0" w:line="240" w:lineRule="auto"/>
              <w:rPr>
                <w:sz w:val="24"/>
                <w:lang w:val="en-AU"/>
              </w:rPr>
            </w:pPr>
            <w:r w:rsidRPr="005C0688">
              <w:rPr>
                <w:sz w:val="24"/>
                <w:lang w:val="en-AU"/>
              </w:rPr>
              <w:t>The control is operational majority of the time and being correctly applied (test evidence).</w:t>
            </w:r>
          </w:p>
          <w:p w14:paraId="26C89043" w14:textId="77777777" w:rsidR="00134D0D" w:rsidRPr="005C0688" w:rsidRDefault="00134D0D" w:rsidP="00A00D15">
            <w:pPr>
              <w:spacing w:before="0" w:line="240" w:lineRule="auto"/>
              <w:rPr>
                <w:sz w:val="24"/>
                <w:lang w:val="en-AU"/>
              </w:rPr>
            </w:pPr>
          </w:p>
          <w:p w14:paraId="63357C40" w14:textId="4BAEA422" w:rsidR="00A00D15" w:rsidRPr="005C0688" w:rsidRDefault="00134D0D" w:rsidP="00A00D15">
            <w:pPr>
              <w:spacing w:before="0" w:line="240" w:lineRule="auto"/>
              <w:rPr>
                <w:sz w:val="24"/>
                <w:lang w:val="en-AU"/>
              </w:rPr>
            </w:pPr>
            <w:r w:rsidRPr="005C0688">
              <w:rPr>
                <w:sz w:val="24"/>
                <w:lang w:val="en-AU"/>
              </w:rPr>
              <w:t>No further improvement required.</w:t>
            </w:r>
          </w:p>
        </w:tc>
      </w:tr>
    </w:tbl>
    <w:p w14:paraId="44AC4964" w14:textId="77777777" w:rsidR="003677FC" w:rsidRDefault="003677FC">
      <w:pPr>
        <w:spacing w:before="0" w:line="259" w:lineRule="auto"/>
        <w:rPr>
          <w:rFonts w:asciiTheme="majorHAnsi" w:eastAsiaTheme="majorEastAsia" w:hAnsiTheme="majorHAnsi" w:cstheme="majorBidi"/>
          <w:b/>
          <w:color w:val="auto"/>
          <w:sz w:val="22"/>
          <w:lang w:val="en-AU"/>
        </w:rPr>
      </w:pPr>
      <w:r>
        <w:rPr>
          <w:lang w:val="en-AU"/>
        </w:rPr>
        <w:br w:type="page"/>
      </w:r>
    </w:p>
    <w:p w14:paraId="4E09C3B0" w14:textId="53C40878" w:rsidR="0057177B" w:rsidRPr="00212806" w:rsidRDefault="00134D0D" w:rsidP="00212806">
      <w:pPr>
        <w:pStyle w:val="Heading3"/>
      </w:pPr>
      <w:r w:rsidRPr="00212806">
        <w:lastRenderedPageBreak/>
        <w:t>Risk appetite statement</w:t>
      </w:r>
    </w:p>
    <w:tbl>
      <w:tblPr>
        <w:tblStyle w:val="TableGrid"/>
        <w:tblW w:w="10696" w:type="dxa"/>
        <w:tblBorders>
          <w:top w:val="none" w:sz="0" w:space="0" w:color="auto"/>
          <w:left w:val="none" w:sz="0" w:space="0" w:color="auto"/>
          <w:bottom w:val="none" w:sz="0" w:space="0" w:color="auto"/>
          <w:right w:val="none" w:sz="0" w:space="0" w:color="auto"/>
          <w:insideH w:val="single" w:sz="4" w:space="0" w:color="BF8F00" w:themeColor="accent4" w:themeShade="BF"/>
          <w:insideV w:val="none" w:sz="0" w:space="0" w:color="auto"/>
        </w:tblBorders>
        <w:tblLook w:val="04A0" w:firstRow="1" w:lastRow="0" w:firstColumn="1" w:lastColumn="0" w:noHBand="0" w:noVBand="1"/>
      </w:tblPr>
      <w:tblGrid>
        <w:gridCol w:w="10609"/>
        <w:gridCol w:w="222"/>
      </w:tblGrid>
      <w:tr w:rsidR="00212806" w:rsidRPr="00A52A70" w14:paraId="4538C9AB" w14:textId="77777777" w:rsidTr="00757968">
        <w:tc>
          <w:tcPr>
            <w:tcW w:w="1843" w:type="dxa"/>
          </w:tcPr>
          <w:p w14:paraId="0FDFF46D" w14:textId="77777777" w:rsidR="00CD5A7A" w:rsidRDefault="00CD5A7A" w:rsidP="00CD5A7A">
            <w:pPr>
              <w:pStyle w:val="BodyText1"/>
              <w:ind w:left="567" w:right="559"/>
              <w:jc w:val="center"/>
            </w:pPr>
            <w:r>
              <w:rPr>
                <w:i/>
                <w:lang w:val="en-AU"/>
              </w:rPr>
              <w:t>Risk management is the culture, processes and structures that are directed towards taking advantage of potential opportunities while managing potential adverse effects. Risk management begins with understanding the risk appetite. The board’s role is to set the risk appetite of the organisation and then to ensure it has a risk management framework to identify and manage risk on an ongoing basis.</w:t>
            </w:r>
            <w:r>
              <w:rPr>
                <w:i/>
                <w:vertAlign w:val="superscript"/>
                <w:lang w:val="en-AU"/>
              </w:rPr>
              <w:t xml:space="preserve"> </w:t>
            </w:r>
            <w:r>
              <w:rPr>
                <w:rStyle w:val="FootnoteReference"/>
                <w:i/>
              </w:rPr>
              <w:footnoteReference w:id="2"/>
            </w:r>
          </w:p>
          <w:p w14:paraId="1DB0C5A7" w14:textId="77777777" w:rsidR="00CD5A7A" w:rsidRDefault="00CD5A7A" w:rsidP="00CD5A7A">
            <w:pPr>
              <w:pStyle w:val="BodyText1"/>
            </w:pPr>
            <w:r>
              <w:t xml:space="preserve">The approved BCT Board Risk Appetite Statement articulates the level of risk the BCT is willing to accept in pursuing its purpose and goals. </w:t>
            </w:r>
          </w:p>
          <w:p w14:paraId="219B5928" w14:textId="77777777" w:rsidR="00CD5A7A" w:rsidRDefault="00CD5A7A" w:rsidP="00CD5A7A">
            <w:pPr>
              <w:pStyle w:val="BodyText1"/>
            </w:pPr>
            <w:r>
              <w:t xml:space="preserve">The BCT Board expects BCT management to establish and implement a Risk Management Framework and Plan, a </w:t>
            </w:r>
            <w:r>
              <w:rPr>
                <w:sz w:val="20"/>
                <w:szCs w:val="20"/>
                <w:lang w:val="en-AU"/>
              </w:rPr>
              <w:t>Conformance Management Framework and Plan</w:t>
            </w:r>
            <w:r>
              <w:t xml:space="preserve">, and a Funds and Investment Management Framework consistent with this statement. </w:t>
            </w:r>
          </w:p>
          <w:p w14:paraId="5FB823ED" w14:textId="77777777" w:rsidR="00CD5A7A" w:rsidRDefault="00CD5A7A" w:rsidP="00CD5A7A">
            <w:pPr>
              <w:pStyle w:val="BodyText1"/>
            </w:pPr>
            <w:r>
              <w:t xml:space="preserve">The BCT Board has established an Audit and Risk Committee to oversee risk management. BCT management and the ARC will provide quarterly reports to the BCT Board if any significant risks are realised and on the development of risk management controls. </w:t>
            </w:r>
          </w:p>
          <w:p w14:paraId="3647377B" w14:textId="77777777" w:rsidR="00CD5A7A" w:rsidRPr="0082217B" w:rsidRDefault="00CD5A7A" w:rsidP="00CD5A7A">
            <w:pPr>
              <w:pStyle w:val="BodyText1"/>
              <w:rPr>
                <w:b/>
                <w:bCs/>
              </w:rPr>
            </w:pPr>
            <w:r w:rsidRPr="0082217B">
              <w:rPr>
                <w:b/>
                <w:bCs/>
              </w:rPr>
              <w:t>Application</w:t>
            </w:r>
          </w:p>
          <w:p w14:paraId="6528313D" w14:textId="77777777" w:rsidR="00CD5A7A" w:rsidRDefault="00CD5A7A" w:rsidP="00CD5A7A">
            <w:pPr>
              <w:pStyle w:val="BodyText1"/>
              <w:rPr>
                <w:rFonts w:cstheme="minorHAnsi"/>
              </w:rPr>
            </w:pPr>
            <w:r w:rsidRPr="00BD0C3C">
              <w:rPr>
                <w:rFonts w:cstheme="minorHAnsi"/>
              </w:rPr>
              <w:t xml:space="preserve">Risk tolerance levels are embedded for the type of risk and risk category and should be used by Risk Owners and Risk Managers to identify the level of </w:t>
            </w:r>
            <w:r w:rsidRPr="00BD0C3C">
              <w:rPr>
                <w:rFonts w:cstheme="minorHAnsi"/>
                <w:i/>
                <w:iCs/>
              </w:rPr>
              <w:t>residual</w:t>
            </w:r>
            <w:r w:rsidRPr="00BD0C3C">
              <w:rPr>
                <w:rFonts w:cstheme="minorHAnsi"/>
              </w:rPr>
              <w:t xml:space="preserve"> risk they expect to achieve once risk treatments are completed.  </w:t>
            </w:r>
          </w:p>
          <w:p w14:paraId="51F5DCE8" w14:textId="77777777" w:rsidR="00CD5A7A" w:rsidRPr="00BD0C3C" w:rsidRDefault="00CD5A7A" w:rsidP="00CD5A7A">
            <w:pPr>
              <w:rPr>
                <w:rFonts w:cstheme="minorHAnsi"/>
              </w:rPr>
            </w:pPr>
          </w:p>
          <w:tbl>
            <w:tblPr>
              <w:tblStyle w:val="TableGrid"/>
              <w:tblW w:w="10485" w:type="dxa"/>
              <w:tblLook w:val="04A0" w:firstRow="1" w:lastRow="0" w:firstColumn="1" w:lastColumn="0" w:noHBand="0" w:noVBand="1"/>
            </w:tblPr>
            <w:tblGrid>
              <w:gridCol w:w="1838"/>
              <w:gridCol w:w="1710"/>
              <w:gridCol w:w="1558"/>
              <w:gridCol w:w="3822"/>
              <w:gridCol w:w="1557"/>
            </w:tblGrid>
            <w:tr w:rsidR="00CD5A7A" w:rsidRPr="00431F57" w14:paraId="006424E7" w14:textId="77777777" w:rsidTr="00A546D1">
              <w:tc>
                <w:tcPr>
                  <w:tcW w:w="1838" w:type="dxa"/>
                </w:tcPr>
                <w:p w14:paraId="602891C3" w14:textId="77777777" w:rsidR="00CD5A7A" w:rsidRPr="00431F57" w:rsidRDefault="00CD5A7A" w:rsidP="000578BE">
                  <w:pPr>
                    <w:spacing w:before="0"/>
                    <w:rPr>
                      <w:rFonts w:cstheme="minorHAnsi"/>
                      <w:b/>
                      <w:bCs/>
                    </w:rPr>
                  </w:pPr>
                  <w:r w:rsidRPr="00431F57">
                    <w:rPr>
                      <w:rFonts w:cstheme="minorHAnsi"/>
                      <w:b/>
                      <w:bCs/>
                    </w:rPr>
                    <w:t xml:space="preserve">Risk category </w:t>
                  </w:r>
                </w:p>
                <w:p w14:paraId="0F6CCBBF" w14:textId="573A127E" w:rsidR="00CD5A7A" w:rsidRPr="00431F57" w:rsidRDefault="00CD5A7A" w:rsidP="000578BE">
                  <w:pPr>
                    <w:spacing w:before="0"/>
                    <w:rPr>
                      <w:b/>
                      <w:bCs/>
                    </w:rPr>
                  </w:pPr>
                  <w:r w:rsidRPr="4C81573A">
                    <w:rPr>
                      <w:b/>
                      <w:bCs/>
                    </w:rPr>
                    <w:t>(</w:t>
                  </w:r>
                  <w:r w:rsidR="006D636D" w:rsidRPr="4C81573A">
                    <w:rPr>
                      <w:b/>
                      <w:bCs/>
                    </w:rPr>
                    <w:t>The</w:t>
                  </w:r>
                  <w:r w:rsidRPr="4C81573A">
                    <w:rPr>
                      <w:b/>
                      <w:bCs/>
                    </w:rPr>
                    <w:t xml:space="preserve"> six capitals)</w:t>
                  </w:r>
                </w:p>
              </w:tc>
              <w:tc>
                <w:tcPr>
                  <w:tcW w:w="1701" w:type="dxa"/>
                </w:tcPr>
                <w:p w14:paraId="5BD1130F" w14:textId="77777777" w:rsidR="00CD5A7A" w:rsidRPr="00431F57" w:rsidRDefault="00CD5A7A" w:rsidP="000578BE">
                  <w:pPr>
                    <w:spacing w:before="0"/>
                    <w:rPr>
                      <w:rFonts w:cstheme="minorHAnsi"/>
                      <w:b/>
                      <w:bCs/>
                    </w:rPr>
                  </w:pPr>
                  <w:r w:rsidRPr="00431F57">
                    <w:rPr>
                      <w:rFonts w:cstheme="minorHAnsi"/>
                      <w:b/>
                      <w:bCs/>
                    </w:rPr>
                    <w:t>Risk</w:t>
                  </w:r>
                </w:p>
              </w:tc>
              <w:tc>
                <w:tcPr>
                  <w:tcW w:w="1559" w:type="dxa"/>
                </w:tcPr>
                <w:p w14:paraId="7ED51AE2" w14:textId="77777777" w:rsidR="00CD5A7A" w:rsidRPr="00431F57" w:rsidRDefault="00CD5A7A" w:rsidP="000578BE">
                  <w:pPr>
                    <w:spacing w:before="0"/>
                    <w:rPr>
                      <w:rFonts w:cstheme="minorHAnsi"/>
                      <w:b/>
                      <w:bCs/>
                    </w:rPr>
                  </w:pPr>
                  <w:r w:rsidRPr="00431F57">
                    <w:rPr>
                      <w:rFonts w:cstheme="minorHAnsi"/>
                      <w:b/>
                      <w:bCs/>
                    </w:rPr>
                    <w:t>Risk appetite</w:t>
                  </w:r>
                </w:p>
              </w:tc>
              <w:tc>
                <w:tcPr>
                  <w:tcW w:w="3828" w:type="dxa"/>
                </w:tcPr>
                <w:p w14:paraId="50755AA5" w14:textId="77777777" w:rsidR="00CD5A7A" w:rsidRPr="00431F57" w:rsidRDefault="00CD5A7A" w:rsidP="000578BE">
                  <w:pPr>
                    <w:spacing w:before="0"/>
                    <w:rPr>
                      <w:b/>
                      <w:bCs/>
                    </w:rPr>
                  </w:pPr>
                  <w:r w:rsidRPr="4C81573A">
                    <w:rPr>
                      <w:b/>
                      <w:bCs/>
                    </w:rPr>
                    <w:t xml:space="preserve">Risk </w:t>
                  </w:r>
                  <w:r>
                    <w:rPr>
                      <w:b/>
                      <w:bCs/>
                    </w:rPr>
                    <w:t>p</w:t>
                  </w:r>
                  <w:r w:rsidRPr="00D96879">
                    <w:rPr>
                      <w:b/>
                      <w:bCs/>
                    </w:rPr>
                    <w:t>osition</w:t>
                  </w:r>
                </w:p>
              </w:tc>
              <w:tc>
                <w:tcPr>
                  <w:tcW w:w="1559" w:type="dxa"/>
                </w:tcPr>
                <w:p w14:paraId="4123403C" w14:textId="77777777" w:rsidR="00CD5A7A" w:rsidRPr="00431F57" w:rsidRDefault="00CD5A7A" w:rsidP="000578BE">
                  <w:pPr>
                    <w:spacing w:before="0"/>
                    <w:rPr>
                      <w:b/>
                      <w:bCs/>
                    </w:rPr>
                  </w:pPr>
                  <w:r w:rsidRPr="4C81573A">
                    <w:rPr>
                      <w:b/>
                      <w:bCs/>
                    </w:rPr>
                    <w:t xml:space="preserve">Risk </w:t>
                  </w:r>
                  <w:r>
                    <w:rPr>
                      <w:b/>
                      <w:bCs/>
                    </w:rPr>
                    <w:t>t</w:t>
                  </w:r>
                  <w:r w:rsidRPr="4C81573A">
                    <w:rPr>
                      <w:b/>
                      <w:bCs/>
                    </w:rPr>
                    <w:t>olerance</w:t>
                  </w:r>
                </w:p>
              </w:tc>
            </w:tr>
            <w:tr w:rsidR="00CD5A7A" w:rsidRPr="00BD0C3C" w14:paraId="7E6F60E3" w14:textId="77777777" w:rsidTr="00A546D1">
              <w:tc>
                <w:tcPr>
                  <w:tcW w:w="1838" w:type="dxa"/>
                </w:tcPr>
                <w:p w14:paraId="1CE86300" w14:textId="77777777" w:rsidR="00CD5A7A" w:rsidRPr="00BD0C3C" w:rsidRDefault="00CD5A7A" w:rsidP="00CD5A7A">
                  <w:pPr>
                    <w:spacing w:before="0" w:line="240" w:lineRule="auto"/>
                    <w:rPr>
                      <w:rStyle w:val="normaltextrun"/>
                      <w:shd w:val="clear" w:color="auto" w:fill="FFFFFF"/>
                    </w:rPr>
                  </w:pPr>
                  <w:r w:rsidRPr="4C81573A">
                    <w:rPr>
                      <w:rStyle w:val="normaltextrun"/>
                      <w:shd w:val="clear" w:color="auto" w:fill="FFFFFF"/>
                    </w:rPr>
                    <w:t xml:space="preserve">1. Social and relationship capital: </w:t>
                  </w:r>
                </w:p>
                <w:p w14:paraId="1A2AA981" w14:textId="77777777" w:rsidR="00CD5A7A" w:rsidRDefault="00CD5A7A" w:rsidP="00CD5A7A">
                  <w:pPr>
                    <w:spacing w:before="0" w:line="240" w:lineRule="auto"/>
                    <w:rPr>
                      <w:rStyle w:val="normaltextrun"/>
                      <w:rFonts w:cstheme="minorHAnsi"/>
                      <w:shd w:val="clear" w:color="auto" w:fill="FFFFFF"/>
                    </w:rPr>
                  </w:pPr>
                  <w:r w:rsidRPr="00BD0C3C">
                    <w:rPr>
                      <w:rStyle w:val="normaltextrun"/>
                      <w:rFonts w:cstheme="minorHAnsi"/>
                      <w:shd w:val="clear" w:color="auto" w:fill="FFFFFF"/>
                    </w:rPr>
                    <w:t>our relationships with landholders, stakeholders, the government, and the community</w:t>
                  </w:r>
                  <w:r>
                    <w:rPr>
                      <w:rStyle w:val="normaltextrun"/>
                      <w:rFonts w:cstheme="minorHAnsi"/>
                      <w:shd w:val="clear" w:color="auto" w:fill="FFFFFF"/>
                    </w:rPr>
                    <w:t xml:space="preserve"> </w:t>
                  </w:r>
                </w:p>
                <w:p w14:paraId="71B58C0F" w14:textId="77777777" w:rsidR="00CD5A7A" w:rsidRDefault="00CD5A7A" w:rsidP="00CD5A7A">
                  <w:pPr>
                    <w:spacing w:before="0" w:line="240" w:lineRule="auto"/>
                    <w:rPr>
                      <w:rStyle w:val="normaltextrun"/>
                      <w:rFonts w:cstheme="minorHAnsi"/>
                      <w:shd w:val="clear" w:color="auto" w:fill="FFFFFF"/>
                    </w:rPr>
                  </w:pPr>
                </w:p>
                <w:p w14:paraId="5CCAFF41" w14:textId="77777777" w:rsidR="00CD5A7A" w:rsidRPr="00BD0C3C" w:rsidRDefault="00CD5A7A" w:rsidP="00CD5A7A">
                  <w:pPr>
                    <w:spacing w:before="0" w:line="240" w:lineRule="auto"/>
                    <w:rPr>
                      <w:rFonts w:cstheme="minorHAnsi"/>
                    </w:rPr>
                  </w:pPr>
                  <w:r>
                    <w:rPr>
                      <w:rStyle w:val="normaltextrun"/>
                      <w:rFonts w:cstheme="minorHAnsi"/>
                      <w:shd w:val="clear" w:color="auto" w:fill="FFFFFF"/>
                    </w:rPr>
                    <w:t>REPUTATION &amp; TRUST</w:t>
                  </w:r>
                  <w:r w:rsidRPr="00BD0C3C">
                    <w:rPr>
                      <w:rStyle w:val="FootnoteReference"/>
                      <w:rFonts w:cstheme="minorHAnsi"/>
                      <w:shd w:val="clear" w:color="auto" w:fill="FFFFFF"/>
                    </w:rPr>
                    <w:footnoteReference w:id="3"/>
                  </w:r>
                </w:p>
              </w:tc>
              <w:tc>
                <w:tcPr>
                  <w:tcW w:w="1701" w:type="dxa"/>
                </w:tcPr>
                <w:p w14:paraId="72AF385A" w14:textId="77777777" w:rsidR="00CD5A7A" w:rsidRPr="00BD0C3C" w:rsidRDefault="00CD5A7A" w:rsidP="000578BE">
                  <w:pPr>
                    <w:spacing w:line="240" w:lineRule="auto"/>
                    <w:rPr>
                      <w:rFonts w:cstheme="minorHAnsi"/>
                    </w:rPr>
                  </w:pPr>
                  <w:r w:rsidRPr="00BD0C3C">
                    <w:rPr>
                      <w:rStyle w:val="normaltextrun"/>
                      <w:rFonts w:cstheme="minorHAnsi"/>
                      <w:shd w:val="clear" w:color="auto" w:fill="FFFFFF"/>
                    </w:rPr>
                    <w:t>Failure to achieve strategic goals</w:t>
                  </w:r>
                  <w:r w:rsidRPr="00BD0C3C">
                    <w:rPr>
                      <w:rStyle w:val="eop"/>
                      <w:rFonts w:cstheme="minorHAnsi"/>
                      <w:shd w:val="clear" w:color="auto" w:fill="FFFFFF"/>
                    </w:rPr>
                    <w:t> </w:t>
                  </w:r>
                </w:p>
              </w:tc>
              <w:tc>
                <w:tcPr>
                  <w:tcW w:w="1559" w:type="dxa"/>
                </w:tcPr>
                <w:p w14:paraId="4711C96F" w14:textId="77777777" w:rsidR="00CD5A7A" w:rsidRPr="00BD0C3C" w:rsidRDefault="00CD5A7A" w:rsidP="000578BE">
                  <w:pPr>
                    <w:spacing w:line="240" w:lineRule="auto"/>
                    <w:rPr>
                      <w:rFonts w:cstheme="minorHAnsi"/>
                    </w:rPr>
                  </w:pPr>
                  <w:r w:rsidRPr="00BD0C3C">
                    <w:rPr>
                      <w:rStyle w:val="normaltextrun"/>
                      <w:rFonts w:cstheme="minorHAnsi"/>
                      <w:shd w:val="clear" w:color="auto" w:fill="FFFFFF"/>
                    </w:rPr>
                    <w:t>Neutral to Open</w:t>
                  </w:r>
                  <w:r w:rsidRPr="00BD0C3C">
                    <w:rPr>
                      <w:rStyle w:val="eop"/>
                      <w:rFonts w:cstheme="minorHAnsi"/>
                      <w:shd w:val="clear" w:color="auto" w:fill="FFFFFF"/>
                    </w:rPr>
                    <w:t> </w:t>
                  </w:r>
                </w:p>
              </w:tc>
              <w:tc>
                <w:tcPr>
                  <w:tcW w:w="3828" w:type="dxa"/>
                </w:tcPr>
                <w:p w14:paraId="1069812B" w14:textId="77777777" w:rsidR="00CD5A7A" w:rsidRPr="00BD0C3C" w:rsidRDefault="00CD5A7A" w:rsidP="000578BE">
                  <w:pPr>
                    <w:pStyle w:val="paragraph"/>
                    <w:spacing w:before="0" w:beforeAutospacing="0"/>
                    <w:textAlignment w:val="baseline"/>
                    <w:rPr>
                      <w:rFonts w:asciiTheme="minorHAnsi" w:hAnsiTheme="minorHAnsi" w:cstheme="minorBidi"/>
                      <w:sz w:val="22"/>
                      <w:szCs w:val="22"/>
                    </w:rPr>
                  </w:pPr>
                  <w:r w:rsidRPr="4C81573A">
                    <w:rPr>
                      <w:rStyle w:val="normaltextrun"/>
                      <w:rFonts w:asciiTheme="minorHAnsi" w:hAnsiTheme="minorHAnsi" w:cstheme="minorBidi"/>
                      <w:sz w:val="22"/>
                      <w:szCs w:val="22"/>
                    </w:rPr>
                    <w:t xml:space="preserve">The BCT Board is motivated to maximise the biodiversity conservation outcomes achieved with the public funds entrusted in the BCT by the NSW Government. The BCT strives to be strategic, effective, efficient, and innovative in the delivery of biodiversity conservation programs. The BCT recognises that failure to adapt to changing economic or political environments may impact </w:t>
                  </w:r>
                  <w:r>
                    <w:rPr>
                      <w:rStyle w:val="normaltextrun"/>
                      <w:rFonts w:asciiTheme="minorHAnsi" w:hAnsiTheme="minorHAnsi" w:cstheme="minorBidi"/>
                      <w:sz w:val="22"/>
                      <w:szCs w:val="22"/>
                    </w:rPr>
                    <w:t xml:space="preserve">on </w:t>
                  </w:r>
                  <w:r w:rsidRPr="4C81573A">
                    <w:rPr>
                      <w:rStyle w:val="normaltextrun"/>
                      <w:rFonts w:asciiTheme="minorHAnsi" w:hAnsiTheme="minorHAnsi" w:cstheme="minorBidi"/>
                      <w:sz w:val="22"/>
                      <w:szCs w:val="22"/>
                    </w:rPr>
                    <w:t>our ability to achieve strategic goals.</w:t>
                  </w:r>
                  <w:r w:rsidRPr="4C81573A">
                    <w:rPr>
                      <w:rStyle w:val="eop"/>
                      <w:rFonts w:asciiTheme="minorHAnsi" w:eastAsiaTheme="majorEastAsia" w:hAnsiTheme="minorHAnsi" w:cstheme="minorBidi"/>
                      <w:sz w:val="22"/>
                      <w:szCs w:val="22"/>
                    </w:rPr>
                    <w:t> </w:t>
                  </w:r>
                </w:p>
                <w:p w14:paraId="3A8CF9EE" w14:textId="77777777" w:rsidR="00CD5A7A" w:rsidRPr="00BD0C3C" w:rsidRDefault="00CD5A7A" w:rsidP="000578BE">
                  <w:pPr>
                    <w:pStyle w:val="paragraph"/>
                    <w:spacing w:before="0" w:beforeAutospacing="0"/>
                    <w:textAlignment w:val="baseline"/>
                    <w:rPr>
                      <w:rFonts w:asciiTheme="minorHAnsi" w:hAnsiTheme="minorHAnsi" w:cstheme="minorBidi"/>
                      <w:sz w:val="22"/>
                      <w:szCs w:val="22"/>
                    </w:rPr>
                  </w:pPr>
                  <w:r w:rsidRPr="4C81573A">
                    <w:rPr>
                      <w:rStyle w:val="normaltextrun"/>
                      <w:rFonts w:asciiTheme="minorHAnsi" w:hAnsiTheme="minorHAnsi" w:cstheme="minorBidi"/>
                      <w:sz w:val="22"/>
                      <w:szCs w:val="22"/>
                    </w:rPr>
                    <w:t>After taking account of various strategic alternatives, the BCT builds and delivers its programs considering a long-term planning horizon and the need to remain adaptive to an inevitably evolving physical environment and operating context. </w:t>
                  </w:r>
                  <w:r w:rsidRPr="4C81573A">
                    <w:rPr>
                      <w:rStyle w:val="eop"/>
                      <w:rFonts w:asciiTheme="minorHAnsi" w:eastAsiaTheme="majorEastAsia" w:hAnsiTheme="minorHAnsi" w:cstheme="minorBidi"/>
                      <w:sz w:val="22"/>
                      <w:szCs w:val="22"/>
                    </w:rPr>
                    <w:t> </w:t>
                  </w:r>
                </w:p>
                <w:p w14:paraId="4D5CF8DA" w14:textId="77777777" w:rsidR="00CD5A7A" w:rsidRPr="00BD0C3C" w:rsidRDefault="00CD5A7A" w:rsidP="000578BE">
                  <w:pPr>
                    <w:pStyle w:val="paragraph"/>
                    <w:spacing w:before="0" w:beforeAutospacing="0"/>
                    <w:textAlignment w:val="baseline"/>
                    <w:rPr>
                      <w:rFonts w:asciiTheme="minorHAnsi" w:hAnsiTheme="minorHAnsi" w:cstheme="minorBidi"/>
                      <w:sz w:val="22"/>
                      <w:szCs w:val="22"/>
                    </w:rPr>
                  </w:pPr>
                  <w:r w:rsidRPr="4C81573A">
                    <w:rPr>
                      <w:rStyle w:val="normaltextrun"/>
                      <w:rFonts w:asciiTheme="minorHAnsi" w:hAnsiTheme="minorHAnsi" w:cstheme="minorBidi"/>
                      <w:sz w:val="22"/>
                      <w:szCs w:val="22"/>
                    </w:rPr>
                    <w:t xml:space="preserve">The BCT develops clear goals in our business plan and </w:t>
                  </w:r>
                  <w:r w:rsidRPr="00D96879">
                    <w:rPr>
                      <w:rStyle w:val="normaltextrun"/>
                      <w:rFonts w:asciiTheme="minorHAnsi" w:hAnsiTheme="minorHAnsi" w:cstheme="minorBidi"/>
                      <w:sz w:val="22"/>
                      <w:szCs w:val="22"/>
                    </w:rPr>
                    <w:t>key performance indicators (KPIs) to</w:t>
                  </w:r>
                  <w:r w:rsidRPr="4C81573A">
                    <w:rPr>
                      <w:rStyle w:val="normaltextrun"/>
                      <w:rFonts w:asciiTheme="minorHAnsi" w:hAnsiTheme="minorHAnsi" w:cstheme="minorBidi"/>
                      <w:sz w:val="22"/>
                      <w:szCs w:val="22"/>
                    </w:rPr>
                    <w:t xml:space="preserve"> measure progress against our legislative objects and goals. We are transparent and accountable to the community through our annual report to the Minister and Parliament. </w:t>
                  </w:r>
                  <w:r w:rsidRPr="4C81573A">
                    <w:rPr>
                      <w:rStyle w:val="eop"/>
                      <w:rFonts w:asciiTheme="minorHAnsi" w:eastAsiaTheme="majorEastAsia" w:hAnsiTheme="minorHAnsi" w:cstheme="minorBidi"/>
                      <w:sz w:val="22"/>
                      <w:szCs w:val="22"/>
                    </w:rPr>
                    <w:t> </w:t>
                  </w:r>
                </w:p>
                <w:p w14:paraId="02C3916D" w14:textId="77777777" w:rsidR="00CD5A7A" w:rsidRPr="00F369C7" w:rsidRDefault="00CD5A7A" w:rsidP="000578BE">
                  <w:pPr>
                    <w:pStyle w:val="paragraph"/>
                    <w:spacing w:before="0" w:beforeAutospacing="0"/>
                    <w:textAlignment w:val="baseline"/>
                    <w:rPr>
                      <w:rFonts w:asciiTheme="minorHAnsi" w:hAnsiTheme="minorHAnsi" w:cstheme="minorBidi"/>
                      <w:sz w:val="22"/>
                      <w:szCs w:val="22"/>
                    </w:rPr>
                  </w:pPr>
                  <w:r w:rsidRPr="27235F3A">
                    <w:rPr>
                      <w:rStyle w:val="normaltextrun"/>
                      <w:rFonts w:asciiTheme="minorHAnsi" w:hAnsiTheme="minorHAnsi" w:cstheme="minorBidi"/>
                      <w:sz w:val="22"/>
                      <w:szCs w:val="22"/>
                    </w:rPr>
                    <w:t xml:space="preserve">We are open to some risk associated with being innovative in exploring the best ways to achieve our objectives, including through alternative delivery mechanisms and third-party partnerships. </w:t>
                  </w:r>
                </w:p>
              </w:tc>
              <w:tc>
                <w:tcPr>
                  <w:tcW w:w="1559" w:type="dxa"/>
                  <w:shd w:val="clear" w:color="auto" w:fill="FFFF00"/>
                </w:tcPr>
                <w:p w14:paraId="23AEA7FD" w14:textId="77777777" w:rsidR="00CD5A7A" w:rsidRPr="00BD0C3C" w:rsidRDefault="00CD5A7A" w:rsidP="00CD5A7A">
                  <w:pPr>
                    <w:spacing w:line="240" w:lineRule="auto"/>
                    <w:rPr>
                      <w:rFonts w:cstheme="minorHAnsi"/>
                    </w:rPr>
                  </w:pPr>
                  <w:r w:rsidRPr="00BD0C3C">
                    <w:rPr>
                      <w:rFonts w:cstheme="minorHAnsi"/>
                    </w:rPr>
                    <w:t>Medium</w:t>
                  </w:r>
                </w:p>
              </w:tc>
            </w:tr>
            <w:tr w:rsidR="00CD5A7A" w:rsidRPr="00BD0C3C" w14:paraId="55DC24E5" w14:textId="77777777" w:rsidTr="00A546D1">
              <w:tc>
                <w:tcPr>
                  <w:tcW w:w="1838" w:type="dxa"/>
                </w:tcPr>
                <w:p w14:paraId="11E4DC5A" w14:textId="77777777" w:rsidR="00CD5A7A" w:rsidRPr="00BD0C3C" w:rsidRDefault="00CD5A7A" w:rsidP="00CD5A7A">
                  <w:pPr>
                    <w:spacing w:before="0"/>
                    <w:rPr>
                      <w:rFonts w:cstheme="minorHAnsi"/>
                    </w:rPr>
                  </w:pPr>
                </w:p>
              </w:tc>
              <w:tc>
                <w:tcPr>
                  <w:tcW w:w="1701" w:type="dxa"/>
                </w:tcPr>
                <w:p w14:paraId="13E63427" w14:textId="77777777" w:rsidR="00CD5A7A" w:rsidRPr="00BD0C3C" w:rsidRDefault="00CD5A7A" w:rsidP="00CD5A7A">
                  <w:pPr>
                    <w:spacing w:before="0" w:line="240" w:lineRule="auto"/>
                    <w:rPr>
                      <w:rFonts w:cstheme="minorHAnsi"/>
                    </w:rPr>
                  </w:pPr>
                  <w:r w:rsidRPr="00BD0C3C">
                    <w:rPr>
                      <w:rFonts w:cstheme="minorHAnsi"/>
                    </w:rPr>
                    <w:t>Harm to the BCT’s reputation</w:t>
                  </w:r>
                </w:p>
              </w:tc>
              <w:tc>
                <w:tcPr>
                  <w:tcW w:w="1559" w:type="dxa"/>
                </w:tcPr>
                <w:p w14:paraId="016B6C47" w14:textId="77777777" w:rsidR="00CD5A7A" w:rsidRPr="00BD0C3C" w:rsidRDefault="00CD5A7A" w:rsidP="00CD5A7A">
                  <w:pPr>
                    <w:spacing w:before="0" w:line="240" w:lineRule="auto"/>
                  </w:pPr>
                  <w:r>
                    <w:t>C</w:t>
                  </w:r>
                  <w:r w:rsidRPr="5F86BAD1">
                    <w:t>onservative</w:t>
                  </w:r>
                </w:p>
              </w:tc>
              <w:tc>
                <w:tcPr>
                  <w:tcW w:w="3828" w:type="dxa"/>
                </w:tcPr>
                <w:p w14:paraId="11258470" w14:textId="77777777" w:rsidR="00CD5A7A" w:rsidRDefault="00CD5A7A" w:rsidP="00CD5A7A">
                  <w:pPr>
                    <w:pStyle w:val="paragraph"/>
                    <w:spacing w:before="0" w:beforeAutospacing="0" w:after="0" w:afterAutospacing="0"/>
                    <w:textAlignment w:val="baseline"/>
                    <w:rPr>
                      <w:rStyle w:val="normaltextrun"/>
                      <w:rFonts w:asciiTheme="minorHAnsi" w:hAnsiTheme="minorHAnsi" w:cstheme="minorHAnsi"/>
                      <w:color w:val="414042"/>
                      <w:sz w:val="22"/>
                      <w:szCs w:val="22"/>
                    </w:rPr>
                  </w:pPr>
                  <w:r w:rsidRPr="00BD0C3C">
                    <w:rPr>
                      <w:rStyle w:val="normaltextrun"/>
                      <w:rFonts w:asciiTheme="minorHAnsi" w:hAnsiTheme="minorHAnsi" w:cstheme="minorHAnsi"/>
                      <w:sz w:val="22"/>
                      <w:szCs w:val="22"/>
                    </w:rPr>
                    <w:t>The BCT aspire</w:t>
                  </w:r>
                  <w:r>
                    <w:rPr>
                      <w:rStyle w:val="normaltextrun"/>
                      <w:rFonts w:asciiTheme="minorHAnsi" w:hAnsiTheme="minorHAnsi" w:cstheme="minorHAnsi"/>
                      <w:sz w:val="22"/>
                      <w:szCs w:val="22"/>
                    </w:rPr>
                    <w:t>s</w:t>
                  </w:r>
                  <w:r w:rsidRPr="00BD0C3C">
                    <w:rPr>
                      <w:rStyle w:val="normaltextrun"/>
                      <w:rFonts w:asciiTheme="minorHAnsi" w:hAnsiTheme="minorHAnsi" w:cstheme="minorHAnsi"/>
                      <w:sz w:val="22"/>
                      <w:szCs w:val="22"/>
                    </w:rPr>
                    <w:t xml:space="preserve"> to be nationally recognised in advancing biodiversity conservation and improving the financial sustainability of landholders participating in funded agreements across NSW.</w:t>
                  </w:r>
                  <w:r w:rsidRPr="00BD0C3C">
                    <w:rPr>
                      <w:rStyle w:val="normaltextrun"/>
                      <w:rFonts w:asciiTheme="minorHAnsi" w:hAnsiTheme="minorHAnsi" w:cstheme="minorHAnsi"/>
                      <w:color w:val="414042"/>
                      <w:sz w:val="22"/>
                      <w:szCs w:val="22"/>
                    </w:rPr>
                    <w:t> </w:t>
                  </w:r>
                </w:p>
                <w:p w14:paraId="67566958" w14:textId="77777777" w:rsidR="00CD5A7A" w:rsidRPr="009965F0" w:rsidRDefault="00CD5A7A" w:rsidP="00CD5A7A">
                  <w:pPr>
                    <w:pStyle w:val="paragraph"/>
                    <w:spacing w:before="0" w:beforeAutospacing="0" w:after="0" w:afterAutospacing="0"/>
                    <w:textAlignment w:val="baseline"/>
                    <w:rPr>
                      <w:rFonts w:asciiTheme="minorHAnsi" w:hAnsiTheme="minorHAnsi" w:cstheme="minorHAnsi"/>
                      <w:color w:val="414042"/>
                      <w:sz w:val="22"/>
                      <w:szCs w:val="22"/>
                    </w:rPr>
                  </w:pPr>
                  <w:r w:rsidRPr="00BD0C3C">
                    <w:rPr>
                      <w:rStyle w:val="eop"/>
                      <w:rFonts w:asciiTheme="minorHAnsi" w:eastAsiaTheme="majorEastAsia" w:hAnsiTheme="minorHAnsi" w:cstheme="minorHAnsi"/>
                      <w:color w:val="414042"/>
                      <w:sz w:val="22"/>
                      <w:szCs w:val="22"/>
                    </w:rPr>
                    <w:t> </w:t>
                  </w:r>
                </w:p>
                <w:p w14:paraId="79144432" w14:textId="77777777" w:rsidR="00CD5A7A" w:rsidRDefault="00CD5A7A" w:rsidP="00CD5A7A">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BD0C3C">
                    <w:rPr>
                      <w:rStyle w:val="normaltextrun"/>
                      <w:rFonts w:asciiTheme="minorHAnsi" w:hAnsiTheme="minorHAnsi" w:cstheme="minorHAnsi"/>
                      <w:sz w:val="22"/>
                      <w:szCs w:val="22"/>
                    </w:rPr>
                    <w:t xml:space="preserve">The BCT </w:t>
                  </w:r>
                  <w:r>
                    <w:rPr>
                      <w:rStyle w:val="normaltextrun"/>
                      <w:rFonts w:asciiTheme="minorHAnsi" w:hAnsiTheme="minorHAnsi" w:cstheme="minorHAnsi"/>
                      <w:sz w:val="22"/>
                      <w:szCs w:val="22"/>
                    </w:rPr>
                    <w:t xml:space="preserve">has </w:t>
                  </w:r>
                  <w:r w:rsidRPr="00BD0C3C">
                    <w:rPr>
                      <w:rStyle w:val="normaltextrun"/>
                      <w:rFonts w:asciiTheme="minorHAnsi" w:hAnsiTheme="minorHAnsi" w:cstheme="minorHAnsi"/>
                      <w:sz w:val="22"/>
                      <w:szCs w:val="22"/>
                    </w:rPr>
                    <w:t>a clear brand identity and positioning aligned with our strategic goals. </w:t>
                  </w:r>
                  <w:r w:rsidRPr="00BD0C3C">
                    <w:rPr>
                      <w:rStyle w:val="eop"/>
                      <w:rFonts w:asciiTheme="minorHAnsi" w:eastAsiaTheme="majorEastAsia" w:hAnsiTheme="minorHAnsi" w:cstheme="minorHAnsi"/>
                      <w:sz w:val="22"/>
                      <w:szCs w:val="22"/>
                    </w:rPr>
                    <w:t> </w:t>
                  </w:r>
                </w:p>
                <w:p w14:paraId="198937FD" w14:textId="77777777" w:rsidR="00CD5A7A" w:rsidRPr="00BD0C3C" w:rsidRDefault="00CD5A7A" w:rsidP="00CD5A7A">
                  <w:pPr>
                    <w:pStyle w:val="paragraph"/>
                    <w:spacing w:before="0" w:beforeAutospacing="0" w:after="0" w:afterAutospacing="0"/>
                    <w:textAlignment w:val="baseline"/>
                    <w:rPr>
                      <w:rFonts w:asciiTheme="minorHAnsi" w:hAnsiTheme="minorHAnsi" w:cstheme="minorHAnsi"/>
                      <w:sz w:val="22"/>
                      <w:szCs w:val="22"/>
                    </w:rPr>
                  </w:pPr>
                </w:p>
                <w:p w14:paraId="4035A845" w14:textId="77777777" w:rsidR="00CD5A7A" w:rsidRDefault="00CD5A7A" w:rsidP="00CD5A7A">
                  <w:pPr>
                    <w:pStyle w:val="paragraph"/>
                    <w:spacing w:before="0" w:beforeAutospacing="0" w:after="0" w:afterAutospacing="0"/>
                    <w:textAlignment w:val="baseline"/>
                    <w:rPr>
                      <w:rStyle w:val="eop"/>
                      <w:rFonts w:asciiTheme="minorHAnsi" w:eastAsiaTheme="majorEastAsia" w:hAnsiTheme="minorHAnsi" w:cstheme="minorBidi"/>
                      <w:sz w:val="22"/>
                      <w:szCs w:val="22"/>
                    </w:rPr>
                  </w:pPr>
                  <w:r w:rsidRPr="5F86BAD1">
                    <w:rPr>
                      <w:rStyle w:val="normaltextrun"/>
                      <w:rFonts w:asciiTheme="minorHAnsi" w:hAnsiTheme="minorHAnsi" w:cstheme="minorBidi"/>
                      <w:sz w:val="22"/>
                      <w:szCs w:val="22"/>
                    </w:rPr>
                    <w:t>The BCT Board has an appetite for actively nurturing our reputation with customers, corporate investors and philanthropists, the NSW Government and all our stakeholders. The Board has a conservative risk appetite for partnering and receiving funds from third parties and has no appetite for irreparable loss of trust in our brand. However, the Board has an appetite for innovation, and are not motivated to totally avoid criticism. </w:t>
                  </w:r>
                  <w:r w:rsidRPr="5F86BAD1">
                    <w:rPr>
                      <w:rStyle w:val="eop"/>
                      <w:rFonts w:asciiTheme="minorHAnsi" w:eastAsiaTheme="majorEastAsia" w:hAnsiTheme="minorHAnsi" w:cstheme="minorBidi"/>
                      <w:sz w:val="22"/>
                      <w:szCs w:val="22"/>
                    </w:rPr>
                    <w:t> </w:t>
                  </w:r>
                </w:p>
                <w:p w14:paraId="65854438" w14:textId="77777777" w:rsidR="00CD5A7A" w:rsidRPr="00BD0C3C" w:rsidRDefault="00CD5A7A" w:rsidP="00CD5A7A">
                  <w:pPr>
                    <w:pStyle w:val="paragraph"/>
                    <w:spacing w:before="0" w:beforeAutospacing="0" w:after="0" w:afterAutospacing="0"/>
                    <w:textAlignment w:val="baseline"/>
                    <w:rPr>
                      <w:rStyle w:val="eop"/>
                      <w:rFonts w:asciiTheme="minorHAnsi" w:eastAsiaTheme="majorEastAsia" w:hAnsiTheme="minorHAnsi" w:cstheme="minorBidi"/>
                      <w:sz w:val="22"/>
                      <w:szCs w:val="22"/>
                    </w:rPr>
                  </w:pPr>
                </w:p>
                <w:p w14:paraId="6F11F885" w14:textId="4D65BFE2" w:rsidR="00CD5A7A" w:rsidRPr="00BD0C3C" w:rsidRDefault="00CD5A7A" w:rsidP="009F7098">
                  <w:pPr>
                    <w:pStyle w:val="paragraph"/>
                    <w:spacing w:before="0" w:beforeAutospacing="0" w:after="0" w:afterAutospacing="0"/>
                    <w:textAlignment w:val="baseline"/>
                    <w:rPr>
                      <w:rFonts w:cstheme="minorHAnsi"/>
                    </w:rPr>
                  </w:pPr>
                  <w:r w:rsidRPr="27235F3A">
                    <w:rPr>
                      <w:rStyle w:val="normaltextrun"/>
                      <w:rFonts w:asciiTheme="minorHAnsi" w:hAnsiTheme="minorHAnsi" w:cstheme="minorBidi"/>
                      <w:sz w:val="22"/>
                      <w:szCs w:val="22"/>
                    </w:rPr>
                    <w:t>The BCT Board recognises the need to be adaptive, responsive, and respectful in engagement with our various customer segments. </w:t>
                  </w:r>
                  <w:r w:rsidRPr="27235F3A">
                    <w:rPr>
                      <w:rStyle w:val="eop"/>
                      <w:rFonts w:asciiTheme="minorHAnsi" w:eastAsiaTheme="majorEastAsia" w:hAnsiTheme="minorHAnsi" w:cstheme="minorBidi"/>
                      <w:sz w:val="22"/>
                      <w:szCs w:val="22"/>
                    </w:rPr>
                    <w:t> </w:t>
                  </w:r>
                </w:p>
              </w:tc>
              <w:tc>
                <w:tcPr>
                  <w:tcW w:w="1559" w:type="dxa"/>
                  <w:shd w:val="clear" w:color="auto" w:fill="92D050"/>
                </w:tcPr>
                <w:p w14:paraId="1F77E6C0" w14:textId="77777777" w:rsidR="00CD5A7A" w:rsidRPr="00BD0C3C" w:rsidRDefault="00CD5A7A" w:rsidP="00CD5A7A">
                  <w:pPr>
                    <w:spacing w:before="0" w:line="259" w:lineRule="auto"/>
                  </w:pPr>
                  <w:r w:rsidRPr="5F86BAD1">
                    <w:t xml:space="preserve"> Low</w:t>
                  </w:r>
                </w:p>
              </w:tc>
            </w:tr>
            <w:tr w:rsidR="00CD5A7A" w:rsidRPr="00BD0C3C" w14:paraId="2CD26D73" w14:textId="77777777" w:rsidTr="00A546D1">
              <w:tc>
                <w:tcPr>
                  <w:tcW w:w="1838" w:type="dxa"/>
                </w:tcPr>
                <w:p w14:paraId="79805A87" w14:textId="77777777" w:rsidR="00CD5A7A" w:rsidRPr="00BD0C3C" w:rsidRDefault="00CD5A7A" w:rsidP="00CD5A7A">
                  <w:pPr>
                    <w:spacing w:before="0"/>
                    <w:rPr>
                      <w:rFonts w:cstheme="minorHAnsi"/>
                    </w:rPr>
                  </w:pPr>
                </w:p>
              </w:tc>
              <w:tc>
                <w:tcPr>
                  <w:tcW w:w="1701" w:type="dxa"/>
                </w:tcPr>
                <w:p w14:paraId="4C1DD81D" w14:textId="77777777" w:rsidR="00CD5A7A" w:rsidRPr="00BD0C3C" w:rsidRDefault="00CD5A7A" w:rsidP="00CD5A7A">
                  <w:pPr>
                    <w:spacing w:before="0" w:line="240" w:lineRule="auto"/>
                    <w:rPr>
                      <w:rFonts w:cstheme="minorHAnsi"/>
                    </w:rPr>
                  </w:pPr>
                  <w:r w:rsidRPr="00BD0C3C">
                    <w:rPr>
                      <w:rFonts w:cstheme="minorHAnsi"/>
                    </w:rPr>
                    <w:t>Breaches of the law or government policy</w:t>
                  </w:r>
                </w:p>
              </w:tc>
              <w:tc>
                <w:tcPr>
                  <w:tcW w:w="1559" w:type="dxa"/>
                </w:tcPr>
                <w:p w14:paraId="2FF8C01B" w14:textId="77777777" w:rsidR="00CD5A7A" w:rsidRPr="00BD0C3C" w:rsidRDefault="00CD5A7A" w:rsidP="00CD5A7A">
                  <w:pPr>
                    <w:spacing w:before="0" w:line="240" w:lineRule="auto"/>
                    <w:rPr>
                      <w:rFonts w:cstheme="minorHAnsi"/>
                    </w:rPr>
                  </w:pPr>
                  <w:r w:rsidRPr="00BD0C3C">
                    <w:rPr>
                      <w:rFonts w:cstheme="minorHAnsi"/>
                    </w:rPr>
                    <w:t>Averse</w:t>
                  </w:r>
                </w:p>
              </w:tc>
              <w:tc>
                <w:tcPr>
                  <w:tcW w:w="3828" w:type="dxa"/>
                </w:tcPr>
                <w:p w14:paraId="74EE910A" w14:textId="77777777" w:rsidR="00CD5A7A" w:rsidRDefault="00CD5A7A" w:rsidP="00CD5A7A">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BD0C3C">
                    <w:rPr>
                      <w:rStyle w:val="normaltextrun"/>
                      <w:rFonts w:asciiTheme="minorHAnsi" w:hAnsiTheme="minorHAnsi" w:cstheme="minorHAnsi"/>
                      <w:sz w:val="22"/>
                      <w:szCs w:val="22"/>
                    </w:rPr>
                    <w:t>The BCT Board has no appetite for breaches of the law, including laws concerning privacy, intellectual property, contracts, and competition. The BCT Board has a low tolerance for breaches of NSW Government administrative policies and guidelines. </w:t>
                  </w:r>
                  <w:r w:rsidRPr="00BD0C3C">
                    <w:rPr>
                      <w:rStyle w:val="eop"/>
                      <w:rFonts w:asciiTheme="minorHAnsi" w:eastAsiaTheme="majorEastAsia" w:hAnsiTheme="minorHAnsi" w:cstheme="minorHAnsi"/>
                      <w:sz w:val="22"/>
                      <w:szCs w:val="22"/>
                    </w:rPr>
                    <w:t> </w:t>
                  </w:r>
                </w:p>
                <w:p w14:paraId="7F3F268A" w14:textId="77777777" w:rsidR="00CD5A7A" w:rsidRPr="00BD0C3C" w:rsidRDefault="00CD5A7A" w:rsidP="00CD5A7A">
                  <w:pPr>
                    <w:pStyle w:val="paragraph"/>
                    <w:spacing w:before="0" w:beforeAutospacing="0" w:after="0" w:afterAutospacing="0"/>
                    <w:textAlignment w:val="baseline"/>
                    <w:rPr>
                      <w:rFonts w:asciiTheme="minorHAnsi" w:hAnsiTheme="minorHAnsi" w:cstheme="minorHAnsi"/>
                      <w:sz w:val="22"/>
                      <w:szCs w:val="22"/>
                    </w:rPr>
                  </w:pPr>
                </w:p>
                <w:p w14:paraId="34B66A5A" w14:textId="77777777" w:rsidR="00CD5A7A" w:rsidRDefault="00CD5A7A" w:rsidP="00CD5A7A">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BD0C3C">
                    <w:rPr>
                      <w:rStyle w:val="normaltextrun"/>
                      <w:rFonts w:asciiTheme="minorHAnsi" w:hAnsiTheme="minorHAnsi" w:cstheme="minorHAnsi"/>
                      <w:sz w:val="22"/>
                      <w:szCs w:val="22"/>
                    </w:rPr>
                    <w:t>The BCT Board has a low appetite for failing to implement the Biodiversity Conservation Investment Strategy.</w:t>
                  </w:r>
                  <w:r w:rsidRPr="00BD0C3C">
                    <w:rPr>
                      <w:rStyle w:val="eop"/>
                      <w:rFonts w:asciiTheme="minorHAnsi" w:eastAsiaTheme="majorEastAsia" w:hAnsiTheme="minorHAnsi" w:cstheme="minorHAnsi"/>
                      <w:sz w:val="22"/>
                      <w:szCs w:val="22"/>
                    </w:rPr>
                    <w:t> </w:t>
                  </w:r>
                </w:p>
                <w:p w14:paraId="551AE007" w14:textId="77777777" w:rsidR="00CD5A7A" w:rsidRPr="00BD0C3C" w:rsidRDefault="00CD5A7A" w:rsidP="00CD5A7A">
                  <w:pPr>
                    <w:pStyle w:val="paragraph"/>
                    <w:spacing w:before="0" w:beforeAutospacing="0" w:after="0" w:afterAutospacing="0"/>
                    <w:textAlignment w:val="baseline"/>
                    <w:rPr>
                      <w:rFonts w:asciiTheme="minorHAnsi" w:hAnsiTheme="minorHAnsi" w:cstheme="minorHAnsi"/>
                      <w:sz w:val="22"/>
                      <w:szCs w:val="22"/>
                    </w:rPr>
                  </w:pPr>
                </w:p>
                <w:p w14:paraId="03114483" w14:textId="77777777" w:rsidR="00CD5A7A" w:rsidRPr="00BD0C3C" w:rsidRDefault="00CD5A7A" w:rsidP="00CD5A7A">
                  <w:pPr>
                    <w:pStyle w:val="paragraph"/>
                    <w:spacing w:before="0" w:beforeAutospacing="0" w:after="0" w:afterAutospacing="0"/>
                    <w:textAlignment w:val="baseline"/>
                    <w:rPr>
                      <w:rFonts w:asciiTheme="minorHAnsi" w:hAnsiTheme="minorHAnsi" w:cstheme="minorBidi"/>
                      <w:sz w:val="22"/>
                      <w:szCs w:val="22"/>
                    </w:rPr>
                  </w:pPr>
                  <w:r w:rsidRPr="4C81573A">
                    <w:rPr>
                      <w:rStyle w:val="normaltextrun"/>
                      <w:rFonts w:asciiTheme="minorHAnsi" w:hAnsiTheme="minorHAnsi" w:cstheme="minorBidi"/>
                      <w:sz w:val="22"/>
                      <w:szCs w:val="22"/>
                    </w:rPr>
                    <w:t>The BCT Board approves a conformance management framework and plan, and the Audit and Risk Committee (ARC) oversees BCT compliance performance.</w:t>
                  </w:r>
                  <w:r w:rsidRPr="4C81573A">
                    <w:rPr>
                      <w:rStyle w:val="eop"/>
                      <w:rFonts w:asciiTheme="minorHAnsi" w:eastAsiaTheme="majorEastAsia" w:hAnsiTheme="minorHAnsi" w:cstheme="minorBidi"/>
                      <w:sz w:val="22"/>
                      <w:szCs w:val="22"/>
                    </w:rPr>
                    <w:t> </w:t>
                  </w:r>
                </w:p>
                <w:p w14:paraId="487E1282" w14:textId="77777777" w:rsidR="00CD5A7A" w:rsidRPr="00BD0C3C" w:rsidRDefault="00CD5A7A" w:rsidP="00CD5A7A">
                  <w:pPr>
                    <w:spacing w:before="0" w:line="240" w:lineRule="auto"/>
                    <w:rPr>
                      <w:rFonts w:cstheme="minorHAnsi"/>
                    </w:rPr>
                  </w:pPr>
                </w:p>
              </w:tc>
              <w:tc>
                <w:tcPr>
                  <w:tcW w:w="1559" w:type="dxa"/>
                  <w:shd w:val="clear" w:color="auto" w:fill="92D050"/>
                </w:tcPr>
                <w:p w14:paraId="2798D28F" w14:textId="77777777" w:rsidR="00CD5A7A" w:rsidRPr="00BD0C3C" w:rsidRDefault="00CD5A7A" w:rsidP="00CD5A7A">
                  <w:pPr>
                    <w:spacing w:before="0"/>
                    <w:rPr>
                      <w:rFonts w:cstheme="minorHAnsi"/>
                    </w:rPr>
                  </w:pPr>
                  <w:r w:rsidRPr="00BD0C3C">
                    <w:rPr>
                      <w:rFonts w:cstheme="minorHAnsi"/>
                    </w:rPr>
                    <w:t>Low</w:t>
                  </w:r>
                </w:p>
              </w:tc>
            </w:tr>
            <w:tr w:rsidR="00CD5A7A" w:rsidRPr="00BD0C3C" w14:paraId="408F61F0" w14:textId="77777777" w:rsidTr="00A546D1">
              <w:tc>
                <w:tcPr>
                  <w:tcW w:w="1838" w:type="dxa"/>
                </w:tcPr>
                <w:p w14:paraId="1FBDA2C8" w14:textId="77777777" w:rsidR="00CD5A7A" w:rsidRPr="00BD0C3C" w:rsidRDefault="00CD5A7A" w:rsidP="00CD5A7A">
                  <w:pPr>
                    <w:spacing w:before="0" w:line="240" w:lineRule="auto"/>
                    <w:rPr>
                      <w:rFonts w:cstheme="minorHAnsi"/>
                    </w:rPr>
                  </w:pPr>
                </w:p>
              </w:tc>
              <w:tc>
                <w:tcPr>
                  <w:tcW w:w="1701" w:type="dxa"/>
                </w:tcPr>
                <w:p w14:paraId="491A8981" w14:textId="77777777" w:rsidR="00CD5A7A" w:rsidRPr="00BD0C3C" w:rsidRDefault="00CD5A7A" w:rsidP="00CD5A7A">
                  <w:pPr>
                    <w:spacing w:before="0" w:line="240" w:lineRule="auto"/>
                    <w:rPr>
                      <w:rFonts w:cstheme="minorHAnsi"/>
                    </w:rPr>
                  </w:pPr>
                  <w:r w:rsidRPr="00BD0C3C">
                    <w:rPr>
                      <w:rFonts w:cstheme="minorHAnsi"/>
                    </w:rPr>
                    <w:t>Fraud, corruption</w:t>
                  </w:r>
                  <w:r>
                    <w:rPr>
                      <w:rFonts w:cstheme="minorHAnsi"/>
                    </w:rPr>
                    <w:t>,</w:t>
                  </w:r>
                  <w:r w:rsidRPr="00BD0C3C">
                    <w:rPr>
                      <w:rFonts w:cstheme="minorHAnsi"/>
                    </w:rPr>
                    <w:t xml:space="preserve"> or maladministration</w:t>
                  </w:r>
                </w:p>
              </w:tc>
              <w:tc>
                <w:tcPr>
                  <w:tcW w:w="1559" w:type="dxa"/>
                </w:tcPr>
                <w:p w14:paraId="1A19F235" w14:textId="77777777" w:rsidR="00CD5A7A" w:rsidRPr="00BD0C3C" w:rsidRDefault="00CD5A7A" w:rsidP="00CD5A7A">
                  <w:pPr>
                    <w:spacing w:before="0" w:line="240" w:lineRule="auto"/>
                    <w:rPr>
                      <w:rFonts w:cstheme="minorHAnsi"/>
                    </w:rPr>
                  </w:pPr>
                  <w:r w:rsidRPr="00BD0C3C">
                    <w:rPr>
                      <w:rFonts w:cstheme="minorHAnsi"/>
                    </w:rPr>
                    <w:t>Averse</w:t>
                  </w:r>
                </w:p>
              </w:tc>
              <w:tc>
                <w:tcPr>
                  <w:tcW w:w="3828" w:type="dxa"/>
                </w:tcPr>
                <w:p w14:paraId="62B7B3EB" w14:textId="77777777" w:rsidR="00DC1D29" w:rsidRDefault="00DC1D29" w:rsidP="00DC1D29">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BD0C3C">
                    <w:rPr>
                      <w:rStyle w:val="normaltextrun"/>
                      <w:rFonts w:asciiTheme="minorHAnsi" w:hAnsiTheme="minorHAnsi" w:cstheme="minorHAnsi"/>
                      <w:sz w:val="22"/>
                      <w:szCs w:val="22"/>
                    </w:rPr>
                    <w:t xml:space="preserve">The BCT Board has no appetite for fraud, corruption or maladministration perpetuated by </w:t>
                  </w:r>
                  <w:r w:rsidRPr="00DC1D29">
                    <w:rPr>
                      <w:rStyle w:val="normaltextrun"/>
                      <w:rFonts w:asciiTheme="minorHAnsi" w:hAnsiTheme="minorHAnsi" w:cstheme="minorHAnsi"/>
                      <w:sz w:val="22"/>
                      <w:szCs w:val="22"/>
                    </w:rPr>
                    <w:t xml:space="preserve">staff or third-party contractors and suppliers. </w:t>
                  </w:r>
                  <w:r w:rsidRPr="00BD0C3C">
                    <w:rPr>
                      <w:rStyle w:val="normaltextrun"/>
                      <w:rFonts w:asciiTheme="minorHAnsi" w:hAnsiTheme="minorHAnsi" w:cstheme="minorHAnsi"/>
                      <w:sz w:val="22"/>
                      <w:szCs w:val="22"/>
                    </w:rPr>
                    <w:t xml:space="preserve">Any </w:t>
                  </w:r>
                  <w:r>
                    <w:rPr>
                      <w:rStyle w:val="normaltextrun"/>
                      <w:rFonts w:asciiTheme="minorHAnsi" w:hAnsiTheme="minorHAnsi" w:cstheme="minorHAnsi"/>
                      <w:sz w:val="22"/>
                      <w:szCs w:val="22"/>
                    </w:rPr>
                    <w:t xml:space="preserve">potential </w:t>
                  </w:r>
                  <w:r w:rsidRPr="00BD0C3C">
                    <w:rPr>
                      <w:rStyle w:val="normaltextrun"/>
                      <w:rFonts w:asciiTheme="minorHAnsi" w:hAnsiTheme="minorHAnsi" w:cstheme="minorHAnsi"/>
                      <w:sz w:val="22"/>
                      <w:szCs w:val="22"/>
                    </w:rPr>
                    <w:t>identified breaches will be referred to the appropriate external body (e.g., Independent Commission Against Corruption or Ombudsman).</w:t>
                  </w:r>
                  <w:r w:rsidRPr="00BD0C3C">
                    <w:rPr>
                      <w:rStyle w:val="eop"/>
                      <w:rFonts w:asciiTheme="minorHAnsi" w:eastAsiaTheme="majorEastAsia" w:hAnsiTheme="minorHAnsi" w:cstheme="minorHAnsi"/>
                      <w:sz w:val="22"/>
                      <w:szCs w:val="22"/>
                    </w:rPr>
                    <w:t> </w:t>
                  </w:r>
                </w:p>
                <w:p w14:paraId="3C7E2240" w14:textId="77777777" w:rsidR="00DC1D29" w:rsidRPr="00BD0C3C" w:rsidRDefault="00DC1D29" w:rsidP="00DC1D29">
                  <w:pPr>
                    <w:pStyle w:val="paragraph"/>
                    <w:spacing w:before="0" w:beforeAutospacing="0" w:after="0" w:afterAutospacing="0"/>
                    <w:textAlignment w:val="baseline"/>
                    <w:rPr>
                      <w:rFonts w:asciiTheme="minorHAnsi" w:hAnsiTheme="minorHAnsi" w:cstheme="minorHAnsi"/>
                      <w:sz w:val="22"/>
                      <w:szCs w:val="22"/>
                    </w:rPr>
                  </w:pPr>
                </w:p>
                <w:p w14:paraId="0C83BD25" w14:textId="76119F0E" w:rsidR="00CD5A7A" w:rsidRPr="00BD0C3C" w:rsidRDefault="00DC1D29" w:rsidP="00DC1D29">
                  <w:pPr>
                    <w:pStyle w:val="paragraph"/>
                    <w:spacing w:before="0" w:beforeAutospacing="0" w:after="0" w:afterAutospacing="0"/>
                    <w:textAlignment w:val="baseline"/>
                    <w:rPr>
                      <w:rFonts w:cstheme="minorHAnsi"/>
                    </w:rPr>
                  </w:pPr>
                  <w:r w:rsidRPr="00BD0C3C">
                    <w:rPr>
                      <w:rStyle w:val="normaltextrun"/>
                      <w:rFonts w:asciiTheme="minorHAnsi" w:hAnsiTheme="minorHAnsi" w:cstheme="minorHAnsi"/>
                      <w:sz w:val="22"/>
                      <w:szCs w:val="22"/>
                    </w:rPr>
                    <w:t>The BCT implement</w:t>
                  </w:r>
                  <w:r>
                    <w:rPr>
                      <w:rStyle w:val="normaltextrun"/>
                      <w:rFonts w:asciiTheme="minorHAnsi" w:hAnsiTheme="minorHAnsi" w:cstheme="minorHAnsi"/>
                      <w:sz w:val="22"/>
                      <w:szCs w:val="22"/>
                    </w:rPr>
                    <w:t>s</w:t>
                  </w:r>
                  <w:r w:rsidRPr="00BD0C3C">
                    <w:rPr>
                      <w:rStyle w:val="normaltextrun"/>
                      <w:rFonts w:asciiTheme="minorHAnsi" w:hAnsiTheme="minorHAnsi" w:cstheme="minorHAnsi"/>
                      <w:sz w:val="22"/>
                      <w:szCs w:val="22"/>
                    </w:rPr>
                    <w:t xml:space="preserve"> probity measures to protect the integrity and security of the markets through which it procures the conservation of biodiversity</w:t>
                  </w:r>
                  <w:r>
                    <w:rPr>
                      <w:rStyle w:val="normaltextrun"/>
                      <w:rFonts w:asciiTheme="minorHAnsi" w:hAnsiTheme="minorHAnsi" w:cstheme="minorHAnsi"/>
                      <w:sz w:val="22"/>
                      <w:szCs w:val="22"/>
                    </w:rPr>
                    <w:t>.</w:t>
                  </w:r>
                </w:p>
              </w:tc>
              <w:tc>
                <w:tcPr>
                  <w:tcW w:w="1559" w:type="dxa"/>
                  <w:shd w:val="clear" w:color="auto" w:fill="92D050"/>
                </w:tcPr>
                <w:p w14:paraId="34FBF268" w14:textId="77777777" w:rsidR="00CD5A7A" w:rsidRPr="00BD0C3C" w:rsidRDefault="00CD5A7A" w:rsidP="00CD5A7A">
                  <w:pPr>
                    <w:spacing w:before="0" w:line="240" w:lineRule="auto"/>
                    <w:rPr>
                      <w:rFonts w:cstheme="minorHAnsi"/>
                    </w:rPr>
                  </w:pPr>
                  <w:r w:rsidRPr="00BD0C3C">
                    <w:rPr>
                      <w:rFonts w:cstheme="minorHAnsi"/>
                    </w:rPr>
                    <w:t>Low</w:t>
                  </w:r>
                </w:p>
              </w:tc>
            </w:tr>
            <w:tr w:rsidR="00CD5A7A" w:rsidRPr="00BD0C3C" w14:paraId="4411A88F" w14:textId="77777777" w:rsidTr="00A546D1">
              <w:tc>
                <w:tcPr>
                  <w:tcW w:w="1838" w:type="dxa"/>
                </w:tcPr>
                <w:p w14:paraId="57AD0C14" w14:textId="77777777" w:rsidR="00CD5A7A" w:rsidRDefault="00CD5A7A" w:rsidP="00CD5A7A">
                  <w:pPr>
                    <w:spacing w:before="0" w:line="240" w:lineRule="auto"/>
                    <w:rPr>
                      <w:rStyle w:val="normaltextrun"/>
                      <w:rFonts w:cstheme="minorHAnsi"/>
                      <w:shd w:val="clear" w:color="auto" w:fill="FFFFFF"/>
                    </w:rPr>
                  </w:pPr>
                  <w:r w:rsidRPr="00D75D05">
                    <w:rPr>
                      <w:rStyle w:val="normaltextrun"/>
                      <w:rFonts w:cstheme="minorHAnsi"/>
                      <w:shd w:val="clear" w:color="auto" w:fill="FFFFFF"/>
                    </w:rPr>
                    <w:t>2. Financial capital</w:t>
                  </w:r>
                  <w:r>
                    <w:rPr>
                      <w:rStyle w:val="normaltextrun"/>
                      <w:rFonts w:cstheme="minorHAnsi"/>
                      <w:shd w:val="clear" w:color="auto" w:fill="FFFFFF"/>
                    </w:rPr>
                    <w:t>:</w:t>
                  </w:r>
                </w:p>
                <w:p w14:paraId="24B53794" w14:textId="77777777" w:rsidR="00CD5A7A" w:rsidRPr="00D75D05" w:rsidRDefault="00CD5A7A" w:rsidP="00CD5A7A">
                  <w:pPr>
                    <w:spacing w:before="0" w:line="240" w:lineRule="auto"/>
                    <w:rPr>
                      <w:rStyle w:val="normaltextrun"/>
                      <w:rFonts w:cstheme="minorHAnsi"/>
                      <w:shd w:val="clear" w:color="auto" w:fill="FFFFFF"/>
                    </w:rPr>
                  </w:pPr>
                  <w:r w:rsidRPr="00D75D05">
                    <w:rPr>
                      <w:rStyle w:val="normaltextrun"/>
                      <w:rFonts w:cstheme="minorHAnsi"/>
                      <w:shd w:val="clear" w:color="auto" w:fill="FFFFFF"/>
                    </w:rPr>
                    <w:t>the funds available to the BCT to deliver programs and strategies</w:t>
                  </w:r>
                </w:p>
                <w:p w14:paraId="5721FA36" w14:textId="77777777" w:rsidR="00CD5A7A" w:rsidRPr="00D75D05" w:rsidRDefault="00CD5A7A" w:rsidP="00CD5A7A">
                  <w:pPr>
                    <w:spacing w:before="0" w:line="240" w:lineRule="auto"/>
                    <w:rPr>
                      <w:rStyle w:val="normaltextrun"/>
                      <w:rFonts w:cstheme="minorHAnsi"/>
                      <w:shd w:val="clear" w:color="auto" w:fill="FFFFFF"/>
                    </w:rPr>
                  </w:pPr>
                </w:p>
                <w:p w14:paraId="4D88D477" w14:textId="77777777" w:rsidR="00CD5A7A" w:rsidRDefault="00CD5A7A" w:rsidP="00CD5A7A">
                  <w:pPr>
                    <w:spacing w:before="0" w:line="240" w:lineRule="auto"/>
                    <w:rPr>
                      <w:rStyle w:val="normaltextrun"/>
                      <w:rFonts w:cstheme="minorHAnsi"/>
                      <w:shd w:val="clear" w:color="auto" w:fill="FFFFFF"/>
                    </w:rPr>
                  </w:pPr>
                  <w:r w:rsidRPr="00D75D05">
                    <w:rPr>
                      <w:rStyle w:val="normaltextrun"/>
                      <w:rFonts w:cstheme="minorHAnsi"/>
                      <w:shd w:val="clear" w:color="auto" w:fill="FFFFFF"/>
                    </w:rPr>
                    <w:t>FINANCIAL</w:t>
                  </w:r>
                </w:p>
                <w:p w14:paraId="154BB3D2" w14:textId="77777777" w:rsidR="00CD5A7A" w:rsidRDefault="00CD5A7A" w:rsidP="00CD5A7A">
                  <w:pPr>
                    <w:spacing w:line="240" w:lineRule="auto"/>
                    <w:rPr>
                      <w:rStyle w:val="normaltextrun"/>
                      <w:rFonts w:cstheme="minorHAnsi"/>
                      <w:shd w:val="clear" w:color="auto" w:fill="FFFFFF"/>
                    </w:rPr>
                  </w:pPr>
                </w:p>
                <w:p w14:paraId="143E49EC" w14:textId="77777777" w:rsidR="00CD5A7A" w:rsidRPr="00D75D05" w:rsidRDefault="00CD5A7A" w:rsidP="00CD5A7A">
                  <w:pPr>
                    <w:spacing w:line="240" w:lineRule="auto"/>
                    <w:rPr>
                      <w:rFonts w:cstheme="minorHAnsi"/>
                    </w:rPr>
                  </w:pPr>
                </w:p>
              </w:tc>
              <w:tc>
                <w:tcPr>
                  <w:tcW w:w="1701" w:type="dxa"/>
                </w:tcPr>
                <w:p w14:paraId="34A692EA" w14:textId="77777777" w:rsidR="00CD5A7A" w:rsidRPr="00D75D05" w:rsidRDefault="00CD5A7A" w:rsidP="00CD5A7A">
                  <w:pPr>
                    <w:spacing w:before="0" w:line="240" w:lineRule="auto"/>
                    <w:rPr>
                      <w:rFonts w:cstheme="minorHAnsi"/>
                    </w:rPr>
                  </w:pPr>
                  <w:r w:rsidRPr="00D75D05">
                    <w:rPr>
                      <w:rStyle w:val="normaltextrun"/>
                      <w:rFonts w:cstheme="minorHAnsi"/>
                      <w:shd w:val="clear" w:color="auto" w:fill="FFFFFF"/>
                    </w:rPr>
                    <w:t xml:space="preserve">Poor </w:t>
                  </w:r>
                  <w:r>
                    <w:rPr>
                      <w:rStyle w:val="normaltextrun"/>
                      <w:rFonts w:cstheme="minorHAnsi"/>
                      <w:shd w:val="clear" w:color="auto" w:fill="FFFFFF"/>
                    </w:rPr>
                    <w:t>asset management</w:t>
                  </w:r>
                </w:p>
              </w:tc>
              <w:tc>
                <w:tcPr>
                  <w:tcW w:w="1559" w:type="dxa"/>
                </w:tcPr>
                <w:p w14:paraId="755EECFA" w14:textId="77777777" w:rsidR="00CD5A7A" w:rsidRPr="00F027D7" w:rsidRDefault="00CD5A7A" w:rsidP="009F7098">
                  <w:pPr>
                    <w:spacing w:before="0" w:line="240" w:lineRule="auto"/>
                    <w:rPr>
                      <w:rFonts w:cstheme="minorHAnsi"/>
                    </w:rPr>
                  </w:pPr>
                  <w:r w:rsidRPr="00F027D7">
                    <w:rPr>
                      <w:rFonts w:cstheme="minorHAnsi"/>
                    </w:rPr>
                    <w:t>Open</w:t>
                  </w:r>
                </w:p>
              </w:tc>
              <w:tc>
                <w:tcPr>
                  <w:tcW w:w="3828" w:type="dxa"/>
                </w:tcPr>
                <w:p w14:paraId="55B62815" w14:textId="77777777" w:rsidR="00CD5A7A" w:rsidRPr="000578BE" w:rsidRDefault="00CD5A7A" w:rsidP="009F7098">
                  <w:pPr>
                    <w:spacing w:before="0" w:line="240" w:lineRule="auto"/>
                    <w:rPr>
                      <w:rStyle w:val="normaltextrun"/>
                      <w:sz w:val="22"/>
                      <w:szCs w:val="22"/>
                      <w:shd w:val="clear" w:color="auto" w:fill="FFFFFF"/>
                    </w:rPr>
                  </w:pPr>
                  <w:r w:rsidRPr="000578BE">
                    <w:rPr>
                      <w:rStyle w:val="normaltextrun"/>
                      <w:sz w:val="22"/>
                      <w:szCs w:val="22"/>
                      <w:shd w:val="clear" w:color="auto" w:fill="FFFFFF"/>
                    </w:rPr>
                    <w:t xml:space="preserve">The BCT invests funds held in the Biodiversity Stewardship Payments Fund (BSPF) and funds held in the Biodiversity Conservation Fund (BCF) that are associated with funded conservation agreements with </w:t>
                  </w:r>
                  <w:r w:rsidRPr="000578BE">
                    <w:rPr>
                      <w:rStyle w:val="normaltextrun"/>
                      <w:sz w:val="22"/>
                      <w:szCs w:val="22"/>
                    </w:rPr>
                    <w:t>NSW Treasury Corporation (TCorp) Investment Management (IM)</w:t>
                  </w:r>
                  <w:r w:rsidRPr="000578BE">
                    <w:rPr>
                      <w:rStyle w:val="normaltextrun"/>
                      <w:sz w:val="22"/>
                      <w:szCs w:val="22"/>
                      <w:shd w:val="clear" w:color="auto" w:fill="FFFFFF"/>
                    </w:rPr>
                    <w:t xml:space="preserve"> Funds. TCorp takes a prudent approach to risk. The BCT seeks to optimise investment settings to maximise investment returns while balancing this against appropriate investment risk settings. </w:t>
                  </w:r>
                </w:p>
                <w:p w14:paraId="70E2866A" w14:textId="7845C34A" w:rsidR="00CD5A7A" w:rsidRPr="000578BE" w:rsidRDefault="00CD5A7A" w:rsidP="00CD5A7A">
                  <w:pPr>
                    <w:spacing w:line="240" w:lineRule="auto"/>
                    <w:rPr>
                      <w:rStyle w:val="eop"/>
                      <w:sz w:val="22"/>
                      <w:szCs w:val="22"/>
                      <w:shd w:val="clear" w:color="auto" w:fill="FFFFFF"/>
                    </w:rPr>
                  </w:pPr>
                  <w:r w:rsidRPr="000578BE">
                    <w:rPr>
                      <w:rStyle w:val="normaltextrun"/>
                      <w:sz w:val="22"/>
                      <w:szCs w:val="22"/>
                      <w:shd w:val="clear" w:color="auto" w:fill="FFFFFF"/>
                    </w:rPr>
                    <w:t xml:space="preserve">The BCT generally pursues a higher-risk investment mix on the basis that the BCT is investing funds on an in-perpetuity basis. To give effect to this, the BCT Board is guided by actuarial analysis, modelling and advice provided by third party actuaries, and investment updates provided by TCorp. The BCT Board expects the BCT to maintain enough </w:t>
                  </w:r>
                  <w:r w:rsidR="00370743" w:rsidRPr="00370743">
                    <w:rPr>
                      <w:rStyle w:val="normaltextrun"/>
                      <w:sz w:val="22"/>
                      <w:szCs w:val="22"/>
                      <w:shd w:val="clear" w:color="auto" w:fill="FFFFFF"/>
                    </w:rPr>
                    <w:t>assets</w:t>
                  </w:r>
                  <w:r w:rsidRPr="000578BE">
                    <w:rPr>
                      <w:rStyle w:val="normaltextrun"/>
                      <w:sz w:val="22"/>
                      <w:szCs w:val="22"/>
                      <w:shd w:val="clear" w:color="auto" w:fill="FFFFFF"/>
                    </w:rPr>
                    <w:t xml:space="preserve"> to support the present value of the future stream of payments to agreement holders.  The BCT stands ready to be highly responsive to black swan events.</w:t>
                  </w:r>
                  <w:r w:rsidRPr="000578BE">
                    <w:rPr>
                      <w:rStyle w:val="eop"/>
                      <w:sz w:val="22"/>
                      <w:szCs w:val="22"/>
                      <w:shd w:val="clear" w:color="auto" w:fill="FFFFFF"/>
                    </w:rPr>
                    <w:t> </w:t>
                  </w:r>
                </w:p>
                <w:p w14:paraId="74E72875" w14:textId="432D9A45" w:rsidR="00CD5A7A" w:rsidRPr="000578BE" w:rsidRDefault="00CD5A7A" w:rsidP="0092089F">
                  <w:pPr>
                    <w:spacing w:line="240" w:lineRule="auto"/>
                    <w:rPr>
                      <w:rFonts w:cstheme="minorHAnsi"/>
                      <w:sz w:val="22"/>
                      <w:szCs w:val="22"/>
                    </w:rPr>
                  </w:pPr>
                  <w:r w:rsidRPr="000578BE">
                    <w:rPr>
                      <w:rStyle w:val="eop"/>
                      <w:sz w:val="22"/>
                      <w:szCs w:val="22"/>
                      <w:shd w:val="clear" w:color="auto" w:fill="FFFFFF"/>
                    </w:rPr>
                    <w:t>The Board is open to using some cash assets to acquire real property and biodiversity credits, to advance the BCT’s other strategic objectives.</w:t>
                  </w:r>
                </w:p>
              </w:tc>
              <w:tc>
                <w:tcPr>
                  <w:tcW w:w="1559" w:type="dxa"/>
                  <w:shd w:val="clear" w:color="auto" w:fill="FFFF00"/>
                </w:tcPr>
                <w:p w14:paraId="6307FA13" w14:textId="77777777" w:rsidR="00CD5A7A" w:rsidRPr="00BD0C3C" w:rsidRDefault="00CD5A7A" w:rsidP="00CD5A7A">
                  <w:pPr>
                    <w:spacing w:line="240" w:lineRule="auto"/>
                  </w:pPr>
                  <w:r>
                    <w:t>Medium</w:t>
                  </w:r>
                </w:p>
              </w:tc>
            </w:tr>
            <w:tr w:rsidR="00CD5A7A" w:rsidRPr="00BD0C3C" w14:paraId="533340BB" w14:textId="77777777" w:rsidTr="00A546D1">
              <w:tc>
                <w:tcPr>
                  <w:tcW w:w="1838" w:type="dxa"/>
                </w:tcPr>
                <w:p w14:paraId="747C40E0" w14:textId="77777777" w:rsidR="00CD5A7A" w:rsidRPr="00BD0C3C" w:rsidRDefault="00CD5A7A" w:rsidP="00CD5A7A">
                  <w:pPr>
                    <w:spacing w:before="0"/>
                    <w:rPr>
                      <w:rStyle w:val="normaltextrun"/>
                      <w:rFonts w:cstheme="minorHAnsi"/>
                      <w:u w:val="single"/>
                      <w:shd w:val="clear" w:color="auto" w:fill="FFFFFF"/>
                    </w:rPr>
                  </w:pPr>
                </w:p>
              </w:tc>
              <w:tc>
                <w:tcPr>
                  <w:tcW w:w="1701" w:type="dxa"/>
                </w:tcPr>
                <w:p w14:paraId="5DD1C3CA" w14:textId="77777777" w:rsidR="00CD5A7A" w:rsidRPr="000A5247" w:rsidRDefault="00CD5A7A" w:rsidP="00CD5A7A">
                  <w:pPr>
                    <w:spacing w:before="0" w:line="240" w:lineRule="auto"/>
                    <w:rPr>
                      <w:rStyle w:val="normaltextrun"/>
                      <w:rFonts w:cstheme="minorHAnsi"/>
                    </w:rPr>
                  </w:pPr>
                  <w:r w:rsidRPr="000A5247">
                    <w:rPr>
                      <w:rStyle w:val="normaltextrun"/>
                      <w:rFonts w:cstheme="minorHAnsi"/>
                    </w:rPr>
                    <w:t>Poor financial management</w:t>
                  </w:r>
                  <w:r w:rsidRPr="000A5247">
                    <w:rPr>
                      <w:rStyle w:val="eop"/>
                      <w:rFonts w:cstheme="minorHAnsi"/>
                    </w:rPr>
                    <w:t> </w:t>
                  </w:r>
                </w:p>
              </w:tc>
              <w:tc>
                <w:tcPr>
                  <w:tcW w:w="1559" w:type="dxa"/>
                </w:tcPr>
                <w:p w14:paraId="5351044F" w14:textId="77777777" w:rsidR="00CD5A7A" w:rsidRPr="00BD0C3C" w:rsidRDefault="00CD5A7A" w:rsidP="00CD5A7A">
                  <w:pPr>
                    <w:spacing w:before="0" w:line="240" w:lineRule="auto"/>
                    <w:rPr>
                      <w:rFonts w:cstheme="minorHAnsi"/>
                    </w:rPr>
                  </w:pPr>
                  <w:r w:rsidRPr="00BD0C3C">
                    <w:rPr>
                      <w:rStyle w:val="normaltextrun"/>
                      <w:rFonts w:cstheme="minorHAnsi"/>
                    </w:rPr>
                    <w:t>Averse</w:t>
                  </w:r>
                  <w:r w:rsidRPr="00BD0C3C">
                    <w:rPr>
                      <w:rStyle w:val="eop"/>
                      <w:rFonts w:cstheme="minorHAnsi"/>
                    </w:rPr>
                    <w:t> </w:t>
                  </w:r>
                </w:p>
              </w:tc>
              <w:tc>
                <w:tcPr>
                  <w:tcW w:w="3828" w:type="dxa"/>
                </w:tcPr>
                <w:p w14:paraId="661F2210" w14:textId="77777777" w:rsidR="00CD5A7A" w:rsidRDefault="00CD5A7A" w:rsidP="0092089F">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BD0C3C">
                    <w:rPr>
                      <w:rStyle w:val="normaltextrun"/>
                      <w:rFonts w:asciiTheme="minorHAnsi" w:hAnsiTheme="minorHAnsi" w:cstheme="minorHAnsi"/>
                      <w:sz w:val="22"/>
                      <w:szCs w:val="22"/>
                    </w:rPr>
                    <w:t>The BCT Board has no appetite for a breakdown of financial controls, mismanaging our funds or material errors in financial reporting.</w:t>
                  </w:r>
                  <w:r w:rsidRPr="00BD0C3C">
                    <w:rPr>
                      <w:rStyle w:val="eop"/>
                      <w:rFonts w:asciiTheme="minorHAnsi" w:eastAsiaTheme="majorEastAsia" w:hAnsiTheme="minorHAnsi" w:cstheme="minorHAnsi"/>
                      <w:sz w:val="22"/>
                      <w:szCs w:val="22"/>
                    </w:rPr>
                    <w:t> </w:t>
                  </w:r>
                </w:p>
                <w:p w14:paraId="536AB812" w14:textId="77777777" w:rsidR="00CD5A7A" w:rsidRPr="00BD0C3C" w:rsidRDefault="00CD5A7A" w:rsidP="0092089F">
                  <w:pPr>
                    <w:pStyle w:val="paragraph"/>
                    <w:spacing w:before="0" w:beforeAutospacing="0" w:after="0" w:afterAutospacing="0"/>
                    <w:textAlignment w:val="baseline"/>
                    <w:rPr>
                      <w:rFonts w:asciiTheme="minorHAnsi" w:hAnsiTheme="minorHAnsi" w:cstheme="minorHAnsi"/>
                      <w:sz w:val="22"/>
                      <w:szCs w:val="22"/>
                    </w:rPr>
                  </w:pPr>
                </w:p>
                <w:p w14:paraId="402478D5" w14:textId="77777777" w:rsidR="00CD5A7A" w:rsidRDefault="00CD5A7A" w:rsidP="0092089F">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Pr>
                      <w:rStyle w:val="normaltextrun"/>
                      <w:rFonts w:asciiTheme="minorHAnsi" w:hAnsiTheme="minorHAnsi" w:cstheme="minorHAnsi"/>
                      <w:sz w:val="22"/>
                      <w:szCs w:val="22"/>
                    </w:rPr>
                    <w:t xml:space="preserve">The Board has no </w:t>
                  </w:r>
                  <w:r w:rsidRPr="00BD0C3C">
                    <w:rPr>
                      <w:rStyle w:val="normaltextrun"/>
                      <w:rFonts w:asciiTheme="minorHAnsi" w:hAnsiTheme="minorHAnsi" w:cstheme="minorHAnsi"/>
                      <w:sz w:val="22"/>
                      <w:szCs w:val="22"/>
                    </w:rPr>
                    <w:t>appetite for a breach of the controls and limits on administrative and financial delegations. </w:t>
                  </w:r>
                  <w:r w:rsidRPr="00BD0C3C">
                    <w:rPr>
                      <w:rStyle w:val="eop"/>
                      <w:rFonts w:asciiTheme="minorHAnsi" w:eastAsiaTheme="majorEastAsia" w:hAnsiTheme="minorHAnsi" w:cstheme="minorHAnsi"/>
                      <w:sz w:val="22"/>
                      <w:szCs w:val="22"/>
                    </w:rPr>
                    <w:t> </w:t>
                  </w:r>
                </w:p>
                <w:p w14:paraId="523C6B9A" w14:textId="77777777" w:rsidR="00CD5A7A" w:rsidRPr="00BD0C3C" w:rsidRDefault="00CD5A7A" w:rsidP="0092089F">
                  <w:pPr>
                    <w:pStyle w:val="paragraph"/>
                    <w:spacing w:before="0" w:beforeAutospacing="0" w:after="0" w:afterAutospacing="0"/>
                    <w:textAlignment w:val="baseline"/>
                    <w:rPr>
                      <w:rFonts w:asciiTheme="minorHAnsi" w:hAnsiTheme="minorHAnsi" w:cstheme="minorHAnsi"/>
                      <w:sz w:val="22"/>
                      <w:szCs w:val="22"/>
                    </w:rPr>
                  </w:pPr>
                </w:p>
                <w:p w14:paraId="51A380D9" w14:textId="100D246A" w:rsidR="00CD5A7A" w:rsidRDefault="00CD5A7A" w:rsidP="0092089F">
                  <w:pPr>
                    <w:pStyle w:val="paragraph"/>
                    <w:spacing w:before="0" w:beforeAutospacing="0" w:after="0" w:afterAutospacing="0"/>
                    <w:textAlignment w:val="baseline"/>
                    <w:rPr>
                      <w:rStyle w:val="eop"/>
                      <w:rFonts w:asciiTheme="minorHAnsi" w:eastAsiaTheme="majorEastAsia" w:hAnsiTheme="minorHAnsi" w:cstheme="minorBidi"/>
                      <w:sz w:val="22"/>
                      <w:szCs w:val="22"/>
                    </w:rPr>
                  </w:pPr>
                  <w:r w:rsidRPr="4C81573A">
                    <w:rPr>
                      <w:rStyle w:val="normaltextrun"/>
                      <w:rFonts w:asciiTheme="minorHAnsi" w:hAnsiTheme="minorHAnsi" w:cstheme="minorBidi"/>
                      <w:sz w:val="22"/>
                      <w:szCs w:val="22"/>
                    </w:rPr>
                    <w:t>Financial management is monitored by the ARC and is subject to internal audit, pursuant to strategic and annual internal audit plans approved by the ARC, and external audit by the NSW Audit Office.</w:t>
                  </w:r>
                  <w:r w:rsidRPr="4C81573A">
                    <w:rPr>
                      <w:rStyle w:val="eop"/>
                      <w:rFonts w:asciiTheme="minorHAnsi" w:eastAsiaTheme="majorEastAsia" w:hAnsiTheme="minorHAnsi" w:cstheme="minorBidi"/>
                      <w:sz w:val="22"/>
                      <w:szCs w:val="22"/>
                    </w:rPr>
                    <w:t> </w:t>
                  </w:r>
                </w:p>
                <w:p w14:paraId="5E91E375" w14:textId="77777777" w:rsidR="0092089F" w:rsidRPr="00BD0C3C" w:rsidRDefault="0092089F" w:rsidP="0092089F">
                  <w:pPr>
                    <w:pStyle w:val="paragraph"/>
                    <w:spacing w:before="0" w:beforeAutospacing="0" w:after="0" w:afterAutospacing="0"/>
                    <w:textAlignment w:val="baseline"/>
                    <w:rPr>
                      <w:rFonts w:asciiTheme="minorHAnsi" w:hAnsiTheme="minorHAnsi" w:cstheme="minorHAnsi"/>
                      <w:sz w:val="22"/>
                      <w:szCs w:val="22"/>
                    </w:rPr>
                  </w:pPr>
                </w:p>
                <w:p w14:paraId="0892F4B4" w14:textId="77777777" w:rsidR="00CD5A7A" w:rsidRDefault="00CD5A7A" w:rsidP="0092089F">
                  <w:pPr>
                    <w:pStyle w:val="paragraph"/>
                    <w:spacing w:before="0" w:beforeAutospacing="0" w:after="0" w:afterAutospacing="0"/>
                    <w:textAlignment w:val="baseline"/>
                    <w:rPr>
                      <w:rStyle w:val="normaltextrun"/>
                      <w:rFonts w:asciiTheme="minorHAnsi" w:hAnsiTheme="minorHAnsi" w:cstheme="minorHAnsi"/>
                      <w:sz w:val="22"/>
                      <w:szCs w:val="22"/>
                    </w:rPr>
                  </w:pPr>
                  <w:r w:rsidRPr="00BD0C3C">
                    <w:rPr>
                      <w:rStyle w:val="normaltextrun"/>
                      <w:rFonts w:asciiTheme="minorHAnsi" w:hAnsiTheme="minorHAnsi" w:cstheme="minorHAnsi"/>
                      <w:sz w:val="22"/>
                      <w:szCs w:val="22"/>
                    </w:rPr>
                    <w:t>The BCT Board has no appetite for fraud.</w:t>
                  </w:r>
                </w:p>
                <w:p w14:paraId="08C25823" w14:textId="77777777" w:rsidR="00CD5A7A" w:rsidRPr="00BD0C3C" w:rsidRDefault="00CD5A7A" w:rsidP="0092089F">
                  <w:pPr>
                    <w:pStyle w:val="paragraph"/>
                    <w:spacing w:before="0" w:beforeAutospacing="0" w:after="0" w:afterAutospacing="0"/>
                    <w:textAlignment w:val="baseline"/>
                    <w:rPr>
                      <w:rFonts w:asciiTheme="minorHAnsi" w:hAnsiTheme="minorHAnsi" w:cstheme="minorHAnsi"/>
                      <w:sz w:val="22"/>
                      <w:szCs w:val="22"/>
                    </w:rPr>
                  </w:pPr>
                  <w:r w:rsidRPr="00BD0C3C">
                    <w:rPr>
                      <w:rStyle w:val="normaltextrun"/>
                      <w:rFonts w:asciiTheme="minorHAnsi" w:hAnsiTheme="minorHAnsi" w:cstheme="minorHAnsi"/>
                      <w:sz w:val="22"/>
                      <w:szCs w:val="22"/>
                    </w:rPr>
                    <w:t> </w:t>
                  </w:r>
                  <w:r w:rsidRPr="00BD0C3C">
                    <w:rPr>
                      <w:rStyle w:val="eop"/>
                      <w:rFonts w:asciiTheme="minorHAnsi" w:eastAsiaTheme="majorEastAsia" w:hAnsiTheme="minorHAnsi" w:cstheme="minorHAnsi"/>
                      <w:sz w:val="22"/>
                      <w:szCs w:val="22"/>
                    </w:rPr>
                    <w:t> </w:t>
                  </w:r>
                </w:p>
                <w:p w14:paraId="206A1093" w14:textId="1EFAC9C7" w:rsidR="00CD5A7A" w:rsidRPr="00BD0C3C" w:rsidRDefault="00CD5A7A" w:rsidP="0092089F">
                  <w:pPr>
                    <w:pStyle w:val="paragraph"/>
                    <w:spacing w:before="0" w:beforeAutospacing="0" w:after="0" w:afterAutospacing="0"/>
                    <w:textAlignment w:val="baseline"/>
                    <w:rPr>
                      <w:rStyle w:val="normaltextrun"/>
                      <w:rFonts w:asciiTheme="minorHAnsi" w:hAnsiTheme="minorHAnsi" w:cstheme="minorHAnsi"/>
                      <w:sz w:val="22"/>
                      <w:szCs w:val="22"/>
                    </w:rPr>
                  </w:pPr>
                  <w:r w:rsidRPr="00BD0C3C">
                    <w:rPr>
                      <w:rStyle w:val="normaltextrun"/>
                      <w:rFonts w:asciiTheme="minorHAnsi" w:hAnsiTheme="minorHAnsi" w:cstheme="minorHAnsi"/>
                      <w:sz w:val="22"/>
                      <w:szCs w:val="22"/>
                    </w:rPr>
                    <w:t>The BCT Board has a low appetite for threats to efficiency and effectiveness.</w:t>
                  </w:r>
                  <w:r w:rsidRPr="00BD0C3C">
                    <w:rPr>
                      <w:rStyle w:val="eop"/>
                      <w:rFonts w:asciiTheme="minorHAnsi" w:eastAsiaTheme="majorEastAsia" w:hAnsiTheme="minorHAnsi" w:cstheme="minorHAnsi"/>
                      <w:sz w:val="22"/>
                      <w:szCs w:val="22"/>
                    </w:rPr>
                    <w:t> </w:t>
                  </w:r>
                </w:p>
              </w:tc>
              <w:tc>
                <w:tcPr>
                  <w:tcW w:w="1559" w:type="dxa"/>
                  <w:shd w:val="clear" w:color="auto" w:fill="92D050"/>
                </w:tcPr>
                <w:p w14:paraId="200AA39B" w14:textId="77777777" w:rsidR="00CD5A7A" w:rsidRPr="00BD0C3C" w:rsidRDefault="00CD5A7A" w:rsidP="00CD5A7A">
                  <w:pPr>
                    <w:spacing w:before="0" w:line="240" w:lineRule="auto"/>
                    <w:rPr>
                      <w:rFonts w:cstheme="minorHAnsi"/>
                    </w:rPr>
                  </w:pPr>
                  <w:r w:rsidRPr="00BD0C3C">
                    <w:rPr>
                      <w:rFonts w:cstheme="minorHAnsi"/>
                    </w:rPr>
                    <w:t>Low</w:t>
                  </w:r>
                </w:p>
              </w:tc>
            </w:tr>
            <w:tr w:rsidR="00CD5A7A" w:rsidRPr="00BD0C3C" w14:paraId="5B736BB9" w14:textId="77777777" w:rsidTr="00A546D1">
              <w:tc>
                <w:tcPr>
                  <w:tcW w:w="1838" w:type="dxa"/>
                </w:tcPr>
                <w:p w14:paraId="70473473" w14:textId="77777777" w:rsidR="00CD5A7A" w:rsidRDefault="00CD5A7A" w:rsidP="00CD5A7A">
                  <w:pPr>
                    <w:spacing w:before="0"/>
                    <w:rPr>
                      <w:rStyle w:val="normaltextrun"/>
                      <w:rFonts w:cstheme="minorHAnsi"/>
                      <w:u w:val="single"/>
                      <w:shd w:val="clear" w:color="auto" w:fill="FFFFFF"/>
                    </w:rPr>
                  </w:pPr>
                </w:p>
                <w:p w14:paraId="76B41CE8" w14:textId="77777777" w:rsidR="00CD5A7A" w:rsidRPr="00094F91" w:rsidRDefault="00CD5A7A" w:rsidP="00CD5A7A">
                  <w:pPr>
                    <w:spacing w:before="0"/>
                    <w:rPr>
                      <w:rStyle w:val="normaltextrun"/>
                      <w:rFonts w:cstheme="minorHAnsi"/>
                      <w:shd w:val="clear" w:color="auto" w:fill="FFFFFF"/>
                    </w:rPr>
                  </w:pPr>
                </w:p>
              </w:tc>
              <w:tc>
                <w:tcPr>
                  <w:tcW w:w="1701" w:type="dxa"/>
                </w:tcPr>
                <w:p w14:paraId="76C5D74E" w14:textId="77777777" w:rsidR="00CD5A7A" w:rsidRPr="00D75D05" w:rsidRDefault="00CD5A7A" w:rsidP="00CD5A7A">
                  <w:pPr>
                    <w:spacing w:before="0" w:line="240" w:lineRule="auto"/>
                    <w:rPr>
                      <w:rStyle w:val="normaltextrun"/>
                      <w:rFonts w:cstheme="minorHAnsi"/>
                      <w:shd w:val="clear" w:color="auto" w:fill="FFFFFF"/>
                    </w:rPr>
                  </w:pPr>
                  <w:r w:rsidRPr="00654355">
                    <w:rPr>
                      <w:rStyle w:val="normaltextrun"/>
                      <w:rFonts w:cstheme="minorHAnsi"/>
                    </w:rPr>
                    <w:t xml:space="preserve">Poor Biodiversity Offsets </w:t>
                  </w:r>
                  <w:r>
                    <w:rPr>
                      <w:rStyle w:val="normaltextrun"/>
                      <w:rFonts w:cstheme="minorHAnsi"/>
                    </w:rPr>
                    <w:t xml:space="preserve">Program </w:t>
                  </w:r>
                  <w:r w:rsidRPr="00654355">
                    <w:rPr>
                      <w:rStyle w:val="normaltextrun"/>
                      <w:rFonts w:cstheme="minorHAnsi"/>
                    </w:rPr>
                    <w:t>administration</w:t>
                  </w:r>
                  <w:r w:rsidRPr="00D75D05">
                    <w:rPr>
                      <w:rStyle w:val="eop"/>
                      <w:rFonts w:cstheme="minorHAnsi"/>
                    </w:rPr>
                    <w:t> </w:t>
                  </w:r>
                </w:p>
              </w:tc>
              <w:tc>
                <w:tcPr>
                  <w:tcW w:w="1559" w:type="dxa"/>
                </w:tcPr>
                <w:p w14:paraId="1EE1C240" w14:textId="77777777" w:rsidR="00CD5A7A" w:rsidRPr="00BD0C3C" w:rsidRDefault="00CD5A7A" w:rsidP="00CD5A7A">
                  <w:pPr>
                    <w:spacing w:before="0" w:line="240" w:lineRule="auto"/>
                    <w:rPr>
                      <w:rFonts w:cstheme="minorHAnsi"/>
                    </w:rPr>
                  </w:pPr>
                  <w:r>
                    <w:rPr>
                      <w:rFonts w:cstheme="minorHAnsi"/>
                    </w:rPr>
                    <w:t>Averse</w:t>
                  </w:r>
                </w:p>
              </w:tc>
              <w:tc>
                <w:tcPr>
                  <w:tcW w:w="3828" w:type="dxa"/>
                </w:tcPr>
                <w:p w14:paraId="55E5CEEA" w14:textId="77777777" w:rsidR="00CD5A7A" w:rsidRDefault="00CD5A7A" w:rsidP="00CD5A7A">
                  <w:pPr>
                    <w:pStyle w:val="paragraph"/>
                    <w:spacing w:before="0" w:beforeAutospacing="0" w:after="0" w:afterAutospacing="0"/>
                    <w:textAlignment w:val="baseline"/>
                    <w:rPr>
                      <w:rStyle w:val="eop"/>
                      <w:rFonts w:asciiTheme="minorHAnsi" w:eastAsiaTheme="majorEastAsia" w:hAnsiTheme="minorHAnsi" w:cstheme="minorBidi"/>
                      <w:sz w:val="22"/>
                      <w:szCs w:val="22"/>
                    </w:rPr>
                  </w:pPr>
                  <w:r w:rsidRPr="4C81573A">
                    <w:rPr>
                      <w:rStyle w:val="normaltextrun"/>
                      <w:rFonts w:asciiTheme="minorHAnsi" w:hAnsiTheme="minorHAnsi" w:cstheme="minorBidi"/>
                      <w:sz w:val="22"/>
                      <w:szCs w:val="22"/>
                    </w:rPr>
                    <w:t>The Department of Planning and Environment (DPE) is responsible for setting the discount rate used to calculate the present value of future biodiversity stewardship agreement payments (PV-BSAPs). </w:t>
                  </w:r>
                  <w:r w:rsidRPr="4C81573A">
                    <w:rPr>
                      <w:rStyle w:val="eop"/>
                      <w:rFonts w:asciiTheme="minorHAnsi" w:eastAsiaTheme="majorEastAsia" w:hAnsiTheme="minorHAnsi" w:cstheme="minorBidi"/>
                      <w:sz w:val="22"/>
                      <w:szCs w:val="22"/>
                    </w:rPr>
                    <w:t> </w:t>
                  </w:r>
                </w:p>
                <w:p w14:paraId="6C3FD3A7" w14:textId="77777777" w:rsidR="00CD5A7A" w:rsidRPr="00BD0C3C" w:rsidRDefault="00CD5A7A" w:rsidP="00CD5A7A">
                  <w:pPr>
                    <w:pStyle w:val="paragraph"/>
                    <w:spacing w:before="0" w:beforeAutospacing="0" w:after="0" w:afterAutospacing="0"/>
                    <w:textAlignment w:val="baseline"/>
                    <w:rPr>
                      <w:rFonts w:asciiTheme="minorHAnsi" w:hAnsiTheme="minorHAnsi" w:cstheme="minorHAnsi"/>
                      <w:sz w:val="22"/>
                      <w:szCs w:val="22"/>
                    </w:rPr>
                  </w:pPr>
                </w:p>
                <w:p w14:paraId="67A7960A" w14:textId="77777777" w:rsidR="00CD5A7A" w:rsidRDefault="00CD5A7A" w:rsidP="00CD5A7A">
                  <w:pPr>
                    <w:pStyle w:val="paragraph"/>
                    <w:spacing w:before="0" w:beforeAutospacing="0" w:after="0" w:afterAutospacing="0"/>
                    <w:textAlignment w:val="baseline"/>
                    <w:rPr>
                      <w:rStyle w:val="eop"/>
                      <w:rFonts w:asciiTheme="minorHAnsi" w:eastAsiaTheme="majorEastAsia" w:hAnsiTheme="minorHAnsi" w:cstheme="minorBidi"/>
                      <w:sz w:val="22"/>
                      <w:szCs w:val="22"/>
                    </w:rPr>
                  </w:pPr>
                  <w:r w:rsidRPr="4C81573A">
                    <w:rPr>
                      <w:rStyle w:val="normaltextrun"/>
                      <w:rFonts w:asciiTheme="minorHAnsi" w:hAnsiTheme="minorHAnsi" w:cstheme="minorBidi"/>
                      <w:sz w:val="22"/>
                      <w:szCs w:val="22"/>
                    </w:rPr>
                    <w:t>The BCT Board expects DPE to set an appropriate discount rate based on actuarial advice and consideration of a suitable starting position for the adequacy of the funds to be set aside in the Biodiversity Stewardship Payments Fund for each Biodiversity Stewardship Agreement.</w:t>
                  </w:r>
                  <w:r w:rsidRPr="4C81573A">
                    <w:rPr>
                      <w:rStyle w:val="eop"/>
                      <w:rFonts w:asciiTheme="minorHAnsi" w:eastAsiaTheme="majorEastAsia" w:hAnsiTheme="minorHAnsi" w:cstheme="minorBidi"/>
                      <w:sz w:val="22"/>
                      <w:szCs w:val="22"/>
                    </w:rPr>
                    <w:t> </w:t>
                  </w:r>
                </w:p>
                <w:p w14:paraId="2333FEE3" w14:textId="77777777" w:rsidR="00CD5A7A" w:rsidRPr="00BD0C3C" w:rsidRDefault="00CD5A7A" w:rsidP="00CD5A7A">
                  <w:pPr>
                    <w:pStyle w:val="paragraph"/>
                    <w:spacing w:before="0" w:beforeAutospacing="0" w:after="0" w:afterAutospacing="0"/>
                    <w:textAlignment w:val="baseline"/>
                    <w:rPr>
                      <w:rFonts w:asciiTheme="minorHAnsi" w:hAnsiTheme="minorHAnsi" w:cstheme="minorHAnsi"/>
                      <w:sz w:val="22"/>
                      <w:szCs w:val="22"/>
                    </w:rPr>
                  </w:pPr>
                </w:p>
                <w:p w14:paraId="7491A25D" w14:textId="660D9491" w:rsidR="00CD5A7A" w:rsidRPr="00BD0C3C" w:rsidRDefault="00CD5A7A" w:rsidP="0092089F">
                  <w:pPr>
                    <w:pStyle w:val="paragraph"/>
                    <w:spacing w:before="0" w:beforeAutospacing="0" w:after="0" w:afterAutospacing="0"/>
                    <w:textAlignment w:val="baseline"/>
                    <w:rPr>
                      <w:rStyle w:val="normaltextrun"/>
                      <w:rFonts w:cstheme="minorHAnsi"/>
                      <w:shd w:val="clear" w:color="auto" w:fill="FFFFFF"/>
                    </w:rPr>
                  </w:pPr>
                  <w:r w:rsidRPr="4C81573A">
                    <w:rPr>
                      <w:rStyle w:val="normaltextrun"/>
                      <w:rFonts w:asciiTheme="minorHAnsi" w:hAnsiTheme="minorHAnsi" w:cstheme="minorBidi"/>
                      <w:sz w:val="22"/>
                      <w:szCs w:val="22"/>
                    </w:rPr>
                    <w:t xml:space="preserve">The BCT Board expects </w:t>
                  </w:r>
                  <w:r>
                    <w:rPr>
                      <w:rStyle w:val="normaltextrun"/>
                      <w:rFonts w:asciiTheme="minorHAnsi" w:hAnsiTheme="minorHAnsi" w:cstheme="minorBidi"/>
                      <w:sz w:val="22"/>
                      <w:szCs w:val="22"/>
                    </w:rPr>
                    <w:t>the BCT</w:t>
                  </w:r>
                  <w:r w:rsidRPr="4C81573A">
                    <w:rPr>
                      <w:rStyle w:val="normaltextrun"/>
                      <w:rFonts w:asciiTheme="minorHAnsi" w:hAnsiTheme="minorHAnsi" w:cstheme="minorBidi"/>
                      <w:sz w:val="22"/>
                      <w:szCs w:val="22"/>
                    </w:rPr>
                    <w:t xml:space="preserve"> to </w:t>
                  </w:r>
                  <w:r>
                    <w:rPr>
                      <w:rStyle w:val="normaltextrun"/>
                      <w:rFonts w:asciiTheme="minorHAnsi" w:hAnsiTheme="minorHAnsi" w:cstheme="minorBidi"/>
                      <w:sz w:val="22"/>
                      <w:szCs w:val="22"/>
                    </w:rPr>
                    <w:t>maintain and update the</w:t>
                  </w:r>
                  <w:r w:rsidRPr="4C81573A">
                    <w:rPr>
                      <w:rStyle w:val="normaltextrun"/>
                      <w:rFonts w:asciiTheme="minorHAnsi" w:hAnsiTheme="minorHAnsi" w:cstheme="minorBidi"/>
                      <w:sz w:val="22"/>
                      <w:szCs w:val="22"/>
                    </w:rPr>
                    <w:t xml:space="preserve"> Biodiversity Offsets Payment Calculator (BOPC) so that, on average, the BCT recovers the costs incurred in securing the necessary offsets (as per the then Minister for the Environment’s second reading speech on the </w:t>
                  </w:r>
                  <w:r w:rsidRPr="4C81573A">
                    <w:rPr>
                      <w:rStyle w:val="normaltextrun"/>
                      <w:rFonts w:asciiTheme="minorHAnsi" w:hAnsiTheme="minorHAnsi" w:cstheme="minorBidi"/>
                      <w:i/>
                      <w:iCs/>
                      <w:sz w:val="22"/>
                      <w:szCs w:val="22"/>
                    </w:rPr>
                    <w:t>Biodiversity Conservation Bill 2016</w:t>
                  </w:r>
                  <w:r w:rsidRPr="4C81573A">
                    <w:rPr>
                      <w:rStyle w:val="normaltextrun"/>
                      <w:rFonts w:asciiTheme="minorHAnsi" w:hAnsiTheme="minorHAnsi" w:cstheme="minorBidi"/>
                      <w:sz w:val="22"/>
                      <w:szCs w:val="22"/>
                    </w:rPr>
                    <w:t>). </w:t>
                  </w:r>
                  <w:r w:rsidRPr="4C81573A">
                    <w:rPr>
                      <w:rStyle w:val="eop"/>
                      <w:rFonts w:asciiTheme="minorHAnsi" w:eastAsiaTheme="majorEastAsia" w:hAnsiTheme="minorHAnsi" w:cstheme="minorBidi"/>
                      <w:sz w:val="22"/>
                      <w:szCs w:val="22"/>
                    </w:rPr>
                    <w:t> </w:t>
                  </w:r>
                </w:p>
              </w:tc>
              <w:tc>
                <w:tcPr>
                  <w:tcW w:w="1559" w:type="dxa"/>
                  <w:shd w:val="clear" w:color="auto" w:fill="92D050"/>
                </w:tcPr>
                <w:p w14:paraId="120EC39F" w14:textId="77777777" w:rsidR="00CD5A7A" w:rsidRPr="00BD0C3C" w:rsidRDefault="00CD5A7A" w:rsidP="00CD5A7A">
                  <w:pPr>
                    <w:spacing w:before="0" w:line="240" w:lineRule="auto"/>
                  </w:pPr>
                  <w:r>
                    <w:t>Low</w:t>
                  </w:r>
                </w:p>
              </w:tc>
            </w:tr>
            <w:tr w:rsidR="00CD5A7A" w:rsidRPr="00BD0C3C" w14:paraId="500AE3D1" w14:textId="77777777" w:rsidTr="00A546D1">
              <w:tc>
                <w:tcPr>
                  <w:tcW w:w="1838" w:type="dxa"/>
                  <w:vMerge w:val="restart"/>
                </w:tcPr>
                <w:p w14:paraId="75F8848D" w14:textId="77777777" w:rsidR="00CD5A7A" w:rsidRDefault="00CD5A7A" w:rsidP="00CD5A7A">
                  <w:pPr>
                    <w:spacing w:before="0" w:line="240" w:lineRule="auto"/>
                    <w:rPr>
                      <w:rStyle w:val="normaltextrun"/>
                      <w:rFonts w:cstheme="minorHAnsi"/>
                    </w:rPr>
                  </w:pPr>
                  <w:r w:rsidRPr="00BD0C3C">
                    <w:rPr>
                      <w:rStyle w:val="normaltextrun"/>
                      <w:rFonts w:cstheme="minorHAnsi"/>
                    </w:rPr>
                    <w:t>3. Human capita</w:t>
                  </w:r>
                  <w:r>
                    <w:rPr>
                      <w:rStyle w:val="normaltextrun"/>
                      <w:rFonts w:cstheme="minorHAnsi"/>
                    </w:rPr>
                    <w:t>l:</w:t>
                  </w:r>
                </w:p>
                <w:p w14:paraId="5A020816" w14:textId="77777777" w:rsidR="00CD5A7A" w:rsidRPr="00BD0C3C" w:rsidRDefault="00CD5A7A" w:rsidP="00CD5A7A">
                  <w:pPr>
                    <w:spacing w:before="0" w:line="240" w:lineRule="auto"/>
                    <w:rPr>
                      <w:rStyle w:val="eop"/>
                      <w:rFonts w:cstheme="minorHAnsi"/>
                    </w:rPr>
                  </w:pPr>
                  <w:r w:rsidRPr="00BD0C3C">
                    <w:rPr>
                      <w:rStyle w:val="normaltextrun"/>
                      <w:rFonts w:cstheme="minorHAnsi"/>
                    </w:rPr>
                    <w:t>our people’s intelligence, skills, knowledge, experience, health, and productivity</w:t>
                  </w:r>
                </w:p>
                <w:p w14:paraId="1AFD1F5E" w14:textId="77777777" w:rsidR="00CD5A7A" w:rsidRPr="00BD0C3C" w:rsidRDefault="00CD5A7A" w:rsidP="00CD5A7A">
                  <w:pPr>
                    <w:spacing w:before="0" w:line="240" w:lineRule="auto"/>
                    <w:rPr>
                      <w:rStyle w:val="eop"/>
                      <w:rFonts w:cstheme="minorHAnsi"/>
                    </w:rPr>
                  </w:pPr>
                </w:p>
                <w:p w14:paraId="7BA917C9" w14:textId="77777777" w:rsidR="00CD5A7A" w:rsidRPr="00BD0C3C" w:rsidRDefault="00CD5A7A" w:rsidP="00CD5A7A">
                  <w:pPr>
                    <w:spacing w:before="0" w:line="240" w:lineRule="auto"/>
                    <w:rPr>
                      <w:rStyle w:val="normaltextrun"/>
                      <w:rFonts w:cstheme="minorHAnsi"/>
                      <w:u w:val="single"/>
                      <w:shd w:val="clear" w:color="auto" w:fill="FFFFFF"/>
                    </w:rPr>
                  </w:pPr>
                  <w:r w:rsidRPr="00BD0C3C">
                    <w:rPr>
                      <w:rStyle w:val="eop"/>
                      <w:rFonts w:cstheme="minorHAnsi"/>
                    </w:rPr>
                    <w:t>WORKFORCE</w:t>
                  </w:r>
                </w:p>
              </w:tc>
              <w:tc>
                <w:tcPr>
                  <w:tcW w:w="1701" w:type="dxa"/>
                </w:tcPr>
                <w:p w14:paraId="21027488" w14:textId="77777777" w:rsidR="00CD5A7A" w:rsidRPr="00BD0C3C" w:rsidRDefault="00CD5A7A" w:rsidP="00CD5A7A">
                  <w:pPr>
                    <w:spacing w:before="0" w:line="240" w:lineRule="auto"/>
                    <w:rPr>
                      <w:rStyle w:val="normaltextrun"/>
                      <w:rFonts w:cstheme="minorHAnsi"/>
                      <w:u w:val="single"/>
                    </w:rPr>
                  </w:pPr>
                  <w:r w:rsidRPr="00BD0C3C">
                    <w:rPr>
                      <w:rStyle w:val="normaltextrun"/>
                      <w:rFonts w:cstheme="minorHAnsi"/>
                    </w:rPr>
                    <w:t>Harm to the health and safety of our staff </w:t>
                  </w:r>
                  <w:r w:rsidRPr="00BD0C3C">
                    <w:rPr>
                      <w:rStyle w:val="eop"/>
                      <w:rFonts w:cstheme="minorHAnsi"/>
                    </w:rPr>
                    <w:t> </w:t>
                  </w:r>
                </w:p>
              </w:tc>
              <w:tc>
                <w:tcPr>
                  <w:tcW w:w="1559" w:type="dxa"/>
                </w:tcPr>
                <w:p w14:paraId="763D3848" w14:textId="77777777" w:rsidR="00CD5A7A" w:rsidRPr="00BD0C3C" w:rsidRDefault="00CD5A7A" w:rsidP="00CD5A7A">
                  <w:pPr>
                    <w:spacing w:before="0" w:line="240" w:lineRule="auto"/>
                    <w:rPr>
                      <w:rStyle w:val="normaltextrun"/>
                      <w:rFonts w:cstheme="minorHAnsi"/>
                    </w:rPr>
                  </w:pPr>
                  <w:r w:rsidRPr="00BD0C3C">
                    <w:rPr>
                      <w:rStyle w:val="eop"/>
                      <w:rFonts w:cstheme="minorHAnsi"/>
                    </w:rPr>
                    <w:t>Averse</w:t>
                  </w:r>
                </w:p>
              </w:tc>
              <w:tc>
                <w:tcPr>
                  <w:tcW w:w="3828" w:type="dxa"/>
                </w:tcPr>
                <w:p w14:paraId="25A508CF" w14:textId="77777777" w:rsidR="00CD5A7A" w:rsidRDefault="00CD5A7A" w:rsidP="00CD5A7A">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BD0C3C">
                    <w:rPr>
                      <w:rStyle w:val="normaltextrun"/>
                      <w:rFonts w:asciiTheme="minorHAnsi" w:hAnsiTheme="minorHAnsi" w:cstheme="minorHAnsi"/>
                      <w:sz w:val="22"/>
                      <w:szCs w:val="22"/>
                    </w:rPr>
                    <w:t>The BCT Board and Executive are committed to creating a safe working environment for the wellbeing of all staff, where people are protected from physical and psychological harm. The Board and Executive have no appetite for practices or behaviours that could be expected to lead to staff being harmed while at work.</w:t>
                  </w:r>
                  <w:r w:rsidRPr="00BD0C3C">
                    <w:rPr>
                      <w:rStyle w:val="eop"/>
                      <w:rFonts w:asciiTheme="minorHAnsi" w:eastAsiaTheme="majorEastAsia" w:hAnsiTheme="minorHAnsi" w:cstheme="minorHAnsi"/>
                      <w:sz w:val="22"/>
                      <w:szCs w:val="22"/>
                    </w:rPr>
                    <w:t> </w:t>
                  </w:r>
                </w:p>
                <w:p w14:paraId="474FC158" w14:textId="77777777" w:rsidR="00CD5A7A" w:rsidRPr="00BD0C3C" w:rsidRDefault="00CD5A7A" w:rsidP="00CD5A7A">
                  <w:pPr>
                    <w:pStyle w:val="paragraph"/>
                    <w:spacing w:before="0" w:beforeAutospacing="0" w:after="0" w:afterAutospacing="0"/>
                    <w:textAlignment w:val="baseline"/>
                    <w:rPr>
                      <w:rFonts w:asciiTheme="minorHAnsi" w:hAnsiTheme="minorHAnsi" w:cstheme="minorHAnsi"/>
                      <w:sz w:val="22"/>
                      <w:szCs w:val="22"/>
                    </w:rPr>
                  </w:pPr>
                </w:p>
                <w:p w14:paraId="2EF8C609" w14:textId="1B77662F" w:rsidR="00CD5A7A" w:rsidRPr="00BD0C3C" w:rsidRDefault="00CD5A7A" w:rsidP="0092089F">
                  <w:pPr>
                    <w:pStyle w:val="paragraph"/>
                    <w:spacing w:before="0" w:beforeAutospacing="0" w:after="0" w:afterAutospacing="0"/>
                    <w:textAlignment w:val="baseline"/>
                    <w:rPr>
                      <w:rStyle w:val="normaltextrun"/>
                      <w:rFonts w:asciiTheme="minorHAnsi" w:hAnsiTheme="minorHAnsi" w:cstheme="minorHAnsi"/>
                      <w:sz w:val="22"/>
                      <w:szCs w:val="22"/>
                    </w:rPr>
                  </w:pPr>
                  <w:r w:rsidRPr="00BD0C3C">
                    <w:rPr>
                      <w:rStyle w:val="normaltextrun"/>
                      <w:rFonts w:asciiTheme="minorHAnsi" w:hAnsiTheme="minorHAnsi" w:cstheme="minorHAnsi"/>
                      <w:sz w:val="22"/>
                      <w:szCs w:val="22"/>
                    </w:rPr>
                    <w:t>The BCT maintains workers compensation insurance through iCare (the NSW Self Insurance Corporation).</w:t>
                  </w:r>
                  <w:r w:rsidRPr="00BD0C3C">
                    <w:rPr>
                      <w:rStyle w:val="eop"/>
                      <w:rFonts w:asciiTheme="minorHAnsi" w:eastAsiaTheme="majorEastAsia" w:hAnsiTheme="minorHAnsi" w:cstheme="minorHAnsi"/>
                      <w:sz w:val="22"/>
                      <w:szCs w:val="22"/>
                    </w:rPr>
                    <w:t> </w:t>
                  </w:r>
                </w:p>
              </w:tc>
              <w:tc>
                <w:tcPr>
                  <w:tcW w:w="1559" w:type="dxa"/>
                  <w:shd w:val="clear" w:color="auto" w:fill="92D050"/>
                </w:tcPr>
                <w:p w14:paraId="18D21F63" w14:textId="77777777" w:rsidR="00CD5A7A" w:rsidRPr="00BD0C3C" w:rsidRDefault="00CD5A7A" w:rsidP="00CD5A7A">
                  <w:pPr>
                    <w:spacing w:before="0" w:line="240" w:lineRule="auto"/>
                    <w:rPr>
                      <w:rFonts w:cstheme="minorHAnsi"/>
                    </w:rPr>
                  </w:pPr>
                  <w:r w:rsidRPr="00BD0C3C">
                    <w:rPr>
                      <w:rFonts w:cstheme="minorHAnsi"/>
                    </w:rPr>
                    <w:t>Low</w:t>
                  </w:r>
                </w:p>
              </w:tc>
            </w:tr>
            <w:tr w:rsidR="00CD5A7A" w:rsidRPr="00BD0C3C" w14:paraId="0C0ACDAD" w14:textId="77777777" w:rsidTr="00A546D1">
              <w:tc>
                <w:tcPr>
                  <w:tcW w:w="1838" w:type="dxa"/>
                  <w:vMerge/>
                </w:tcPr>
                <w:p w14:paraId="4CD2B45F" w14:textId="77777777" w:rsidR="00CD5A7A" w:rsidRPr="00BD0C3C" w:rsidRDefault="00CD5A7A" w:rsidP="00CD5A7A">
                  <w:pPr>
                    <w:spacing w:before="0"/>
                    <w:rPr>
                      <w:rStyle w:val="normaltextrun"/>
                      <w:rFonts w:cstheme="minorHAnsi"/>
                    </w:rPr>
                  </w:pPr>
                </w:p>
              </w:tc>
              <w:tc>
                <w:tcPr>
                  <w:tcW w:w="1701" w:type="dxa"/>
                </w:tcPr>
                <w:p w14:paraId="4A5E8C7C" w14:textId="77777777" w:rsidR="00CD5A7A" w:rsidRPr="00BD0C3C" w:rsidRDefault="00CD5A7A" w:rsidP="00CD5A7A">
                  <w:pPr>
                    <w:spacing w:before="0" w:line="240" w:lineRule="auto"/>
                    <w:rPr>
                      <w:rStyle w:val="normaltextrun"/>
                      <w:rFonts w:cstheme="minorHAnsi"/>
                    </w:rPr>
                  </w:pPr>
                  <w:r w:rsidRPr="00BD0C3C">
                    <w:rPr>
                      <w:rStyle w:val="normaltextrun"/>
                      <w:rFonts w:cstheme="minorHAnsi"/>
                    </w:rPr>
                    <w:t>A poor culture or a disengaged staff</w:t>
                  </w:r>
                  <w:r w:rsidRPr="00BD0C3C">
                    <w:rPr>
                      <w:rStyle w:val="eop"/>
                      <w:rFonts w:cstheme="minorHAnsi"/>
                    </w:rPr>
                    <w:t> </w:t>
                  </w:r>
                </w:p>
              </w:tc>
              <w:tc>
                <w:tcPr>
                  <w:tcW w:w="1559" w:type="dxa"/>
                </w:tcPr>
                <w:p w14:paraId="28404112" w14:textId="77777777" w:rsidR="00CD5A7A" w:rsidRPr="00BD0C3C" w:rsidRDefault="00CD5A7A" w:rsidP="00CD5A7A">
                  <w:pPr>
                    <w:spacing w:before="0" w:line="240" w:lineRule="auto"/>
                    <w:rPr>
                      <w:rStyle w:val="normaltextrun"/>
                      <w:rFonts w:cstheme="minorHAnsi"/>
                    </w:rPr>
                  </w:pPr>
                  <w:r w:rsidRPr="00BD0C3C">
                    <w:rPr>
                      <w:rStyle w:val="normaltextrun"/>
                      <w:rFonts w:cstheme="minorHAnsi"/>
                      <w:lang w:val="en-US"/>
                    </w:rPr>
                    <w:t>Conservative</w:t>
                  </w:r>
                  <w:r w:rsidRPr="00BD0C3C">
                    <w:rPr>
                      <w:rStyle w:val="eop"/>
                      <w:rFonts w:cstheme="minorHAnsi"/>
                    </w:rPr>
                    <w:t> </w:t>
                  </w:r>
                </w:p>
              </w:tc>
              <w:tc>
                <w:tcPr>
                  <w:tcW w:w="3828" w:type="dxa"/>
                </w:tcPr>
                <w:p w14:paraId="440D2914" w14:textId="77777777" w:rsidR="00CD5A7A" w:rsidRDefault="00CD5A7A" w:rsidP="00CD5A7A">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BD0C3C">
                    <w:rPr>
                      <w:rStyle w:val="normaltextrun"/>
                      <w:rFonts w:asciiTheme="minorHAnsi" w:hAnsiTheme="minorHAnsi" w:cstheme="minorHAnsi"/>
                      <w:sz w:val="22"/>
                      <w:szCs w:val="22"/>
                    </w:rPr>
                    <w:t>The BCT Board expects the Chief Executive Officer to foster a positive culture in which staff are empowered, highly engaged in their work, satisfied with their jobs, and focused on the BCT’s purpose and outcomes.</w:t>
                  </w:r>
                  <w:r w:rsidRPr="00BD0C3C">
                    <w:rPr>
                      <w:rStyle w:val="eop"/>
                      <w:rFonts w:asciiTheme="minorHAnsi" w:eastAsiaTheme="majorEastAsia" w:hAnsiTheme="minorHAnsi" w:cstheme="minorHAnsi"/>
                      <w:sz w:val="22"/>
                      <w:szCs w:val="22"/>
                    </w:rPr>
                    <w:t> </w:t>
                  </w:r>
                </w:p>
                <w:p w14:paraId="47EDC06D" w14:textId="77777777" w:rsidR="00CD5A7A" w:rsidRPr="00BD0C3C" w:rsidRDefault="00CD5A7A" w:rsidP="00CD5A7A">
                  <w:pPr>
                    <w:pStyle w:val="paragraph"/>
                    <w:spacing w:before="0" w:beforeAutospacing="0" w:after="0" w:afterAutospacing="0"/>
                    <w:textAlignment w:val="baseline"/>
                    <w:rPr>
                      <w:rFonts w:asciiTheme="minorHAnsi" w:hAnsiTheme="minorHAnsi" w:cstheme="minorHAnsi"/>
                      <w:sz w:val="22"/>
                      <w:szCs w:val="22"/>
                    </w:rPr>
                  </w:pPr>
                </w:p>
                <w:p w14:paraId="06FBFF7A" w14:textId="77777777" w:rsidR="00CD5A7A" w:rsidRDefault="00CD5A7A" w:rsidP="00CD5A7A">
                  <w:pPr>
                    <w:pStyle w:val="paragraph"/>
                    <w:spacing w:before="0" w:beforeAutospacing="0" w:after="0" w:afterAutospacing="0"/>
                    <w:textAlignment w:val="baseline"/>
                    <w:rPr>
                      <w:rStyle w:val="eop"/>
                      <w:rFonts w:asciiTheme="minorHAnsi" w:eastAsiaTheme="majorEastAsia" w:hAnsiTheme="minorHAnsi" w:cstheme="minorBidi"/>
                      <w:sz w:val="22"/>
                      <w:szCs w:val="22"/>
                    </w:rPr>
                  </w:pPr>
                  <w:r w:rsidRPr="4C81573A">
                    <w:rPr>
                      <w:rStyle w:val="normaltextrun"/>
                      <w:rFonts w:asciiTheme="minorHAnsi" w:hAnsiTheme="minorHAnsi" w:cstheme="minorBidi"/>
                      <w:sz w:val="22"/>
                      <w:szCs w:val="22"/>
                    </w:rPr>
                    <w:t>Staff engagement and culture is assessed through the Public Service Commission’s annual People Matter Employee Survey.</w:t>
                  </w:r>
                  <w:r w:rsidRPr="4C81573A">
                    <w:rPr>
                      <w:rStyle w:val="eop"/>
                      <w:rFonts w:asciiTheme="minorHAnsi" w:eastAsiaTheme="majorEastAsia" w:hAnsiTheme="minorHAnsi" w:cstheme="minorBidi"/>
                      <w:sz w:val="22"/>
                      <w:szCs w:val="22"/>
                    </w:rPr>
                    <w:t> </w:t>
                  </w:r>
                </w:p>
                <w:p w14:paraId="0C8491B0" w14:textId="77777777" w:rsidR="00CD5A7A" w:rsidRPr="00BD0C3C" w:rsidRDefault="00CD5A7A" w:rsidP="00CD5A7A">
                  <w:pPr>
                    <w:pStyle w:val="paragraph"/>
                    <w:spacing w:before="0" w:beforeAutospacing="0" w:after="0" w:afterAutospacing="0"/>
                    <w:textAlignment w:val="baseline"/>
                    <w:rPr>
                      <w:rFonts w:asciiTheme="minorHAnsi" w:hAnsiTheme="minorHAnsi" w:cstheme="minorHAnsi"/>
                      <w:sz w:val="22"/>
                      <w:szCs w:val="22"/>
                    </w:rPr>
                  </w:pPr>
                </w:p>
                <w:p w14:paraId="2743742E" w14:textId="47B7281A" w:rsidR="00CD5A7A" w:rsidRPr="00BD0C3C" w:rsidRDefault="00CD5A7A" w:rsidP="0092089F">
                  <w:pPr>
                    <w:pStyle w:val="paragraph"/>
                    <w:spacing w:before="0" w:beforeAutospacing="0" w:after="0" w:afterAutospacing="0"/>
                    <w:textAlignment w:val="baseline"/>
                    <w:rPr>
                      <w:rStyle w:val="normaltextrun"/>
                      <w:rFonts w:asciiTheme="minorHAnsi" w:hAnsiTheme="minorHAnsi" w:cstheme="minorHAnsi"/>
                      <w:sz w:val="22"/>
                      <w:szCs w:val="22"/>
                    </w:rPr>
                  </w:pPr>
                  <w:r w:rsidRPr="00BD0C3C">
                    <w:rPr>
                      <w:rStyle w:val="normaltextrun"/>
                      <w:rFonts w:asciiTheme="minorHAnsi" w:hAnsiTheme="minorHAnsi" w:cstheme="minorHAnsi"/>
                      <w:sz w:val="22"/>
                      <w:szCs w:val="22"/>
                    </w:rPr>
                    <w:t xml:space="preserve">The BCT Board expects staff to promote the public interest and adhere to the NSW public sector values of integrity, trust, service, and accountability as defined in the </w:t>
                  </w:r>
                  <w:r w:rsidRPr="00BD0C3C">
                    <w:rPr>
                      <w:rStyle w:val="normaltextrun"/>
                      <w:rFonts w:asciiTheme="minorHAnsi" w:hAnsiTheme="minorHAnsi" w:cstheme="minorHAnsi"/>
                      <w:i/>
                      <w:iCs/>
                      <w:sz w:val="22"/>
                      <w:szCs w:val="22"/>
                    </w:rPr>
                    <w:t>Government Sector Employment Act 2013</w:t>
                  </w:r>
                  <w:r w:rsidRPr="00BD0C3C">
                    <w:rPr>
                      <w:rStyle w:val="normaltextrun"/>
                      <w:rFonts w:asciiTheme="minorHAnsi" w:hAnsiTheme="minorHAnsi" w:cstheme="minorHAnsi"/>
                      <w:sz w:val="22"/>
                      <w:szCs w:val="22"/>
                    </w:rPr>
                    <w:t xml:space="preserve"> and their Code of </w:t>
                  </w:r>
                  <w:r>
                    <w:rPr>
                      <w:rStyle w:val="normaltextrun"/>
                      <w:rFonts w:asciiTheme="minorHAnsi" w:hAnsiTheme="minorHAnsi" w:cstheme="minorHAnsi"/>
                      <w:sz w:val="22"/>
                      <w:szCs w:val="22"/>
                    </w:rPr>
                    <w:t xml:space="preserve">Ethics and </w:t>
                  </w:r>
                  <w:r w:rsidRPr="00BD0C3C">
                    <w:rPr>
                      <w:rStyle w:val="normaltextrun"/>
                      <w:rFonts w:asciiTheme="minorHAnsi" w:hAnsiTheme="minorHAnsi" w:cstheme="minorHAnsi"/>
                      <w:sz w:val="22"/>
                      <w:szCs w:val="22"/>
                    </w:rPr>
                    <w:t>Conduct. Staff are expected to meet general community standards.</w:t>
                  </w:r>
                  <w:r w:rsidRPr="00BD0C3C">
                    <w:rPr>
                      <w:rStyle w:val="eop"/>
                      <w:rFonts w:asciiTheme="minorHAnsi" w:eastAsiaTheme="majorEastAsia" w:hAnsiTheme="minorHAnsi" w:cstheme="minorHAnsi"/>
                      <w:sz w:val="22"/>
                      <w:szCs w:val="22"/>
                    </w:rPr>
                    <w:t> </w:t>
                  </w:r>
                </w:p>
              </w:tc>
              <w:tc>
                <w:tcPr>
                  <w:tcW w:w="1559" w:type="dxa"/>
                  <w:shd w:val="clear" w:color="auto" w:fill="92D050"/>
                </w:tcPr>
                <w:p w14:paraId="61CCE219" w14:textId="77777777" w:rsidR="00CD5A7A" w:rsidRPr="00BD0C3C" w:rsidRDefault="00CD5A7A" w:rsidP="00CD5A7A">
                  <w:pPr>
                    <w:spacing w:before="0"/>
                    <w:rPr>
                      <w:rFonts w:cstheme="minorHAnsi"/>
                    </w:rPr>
                  </w:pPr>
                  <w:r w:rsidRPr="00BD0C3C">
                    <w:rPr>
                      <w:rFonts w:cstheme="minorHAnsi"/>
                    </w:rPr>
                    <w:lastRenderedPageBreak/>
                    <w:t>Low</w:t>
                  </w:r>
                </w:p>
              </w:tc>
            </w:tr>
            <w:tr w:rsidR="00CD5A7A" w:rsidRPr="00BD0C3C" w14:paraId="3295CA7F" w14:textId="77777777" w:rsidTr="00A546D1">
              <w:tc>
                <w:tcPr>
                  <w:tcW w:w="1838" w:type="dxa"/>
                  <w:vMerge w:val="restart"/>
                </w:tcPr>
                <w:p w14:paraId="15810B3D" w14:textId="77777777" w:rsidR="00CD5A7A" w:rsidRDefault="00CD5A7A" w:rsidP="00CD5A7A">
                  <w:pPr>
                    <w:spacing w:before="0" w:line="240" w:lineRule="auto"/>
                    <w:rPr>
                      <w:rStyle w:val="normaltextrun"/>
                      <w:rFonts w:cstheme="minorHAnsi"/>
                    </w:rPr>
                  </w:pPr>
                  <w:r w:rsidRPr="00BD0C3C">
                    <w:rPr>
                      <w:rStyle w:val="normaltextrun"/>
                      <w:rFonts w:cstheme="minorHAnsi"/>
                    </w:rPr>
                    <w:t>4. Natural capital</w:t>
                  </w:r>
                  <w:r>
                    <w:rPr>
                      <w:rStyle w:val="normaltextrun"/>
                      <w:rFonts w:cstheme="minorHAnsi"/>
                    </w:rPr>
                    <w:t>:</w:t>
                  </w:r>
                </w:p>
                <w:p w14:paraId="1298EF24" w14:textId="77777777" w:rsidR="00CD5A7A" w:rsidRPr="00BD0C3C" w:rsidRDefault="00CD5A7A" w:rsidP="00CD5A7A">
                  <w:pPr>
                    <w:spacing w:before="0" w:line="240" w:lineRule="auto"/>
                    <w:rPr>
                      <w:rStyle w:val="eop"/>
                      <w:rFonts w:cstheme="minorHAnsi"/>
                    </w:rPr>
                  </w:pPr>
                  <w:r w:rsidRPr="00BD0C3C">
                    <w:rPr>
                      <w:rStyle w:val="normaltextrun"/>
                      <w:rFonts w:cstheme="minorHAnsi"/>
                    </w:rPr>
                    <w:t>the private land conservation and BOS agreements that support the BCT’s goals</w:t>
                  </w:r>
                </w:p>
                <w:p w14:paraId="101AF29A" w14:textId="77777777" w:rsidR="00CD5A7A" w:rsidRPr="00BD0C3C" w:rsidRDefault="00CD5A7A" w:rsidP="00CD5A7A">
                  <w:pPr>
                    <w:spacing w:before="0" w:line="240" w:lineRule="auto"/>
                    <w:rPr>
                      <w:rStyle w:val="normaltextrun"/>
                      <w:rFonts w:cstheme="minorHAnsi"/>
                    </w:rPr>
                  </w:pPr>
                </w:p>
                <w:p w14:paraId="74D9AC19" w14:textId="77777777" w:rsidR="00CD5A7A" w:rsidRPr="00BD0C3C" w:rsidRDefault="00CD5A7A" w:rsidP="00CD5A7A">
                  <w:pPr>
                    <w:spacing w:before="0" w:line="240" w:lineRule="auto"/>
                    <w:rPr>
                      <w:rFonts w:cstheme="minorHAnsi"/>
                    </w:rPr>
                  </w:pPr>
                  <w:r w:rsidRPr="000D0F05">
                    <w:rPr>
                      <w:rStyle w:val="normaltextrun"/>
                      <w:rFonts w:cstheme="minorHAnsi"/>
                    </w:rPr>
                    <w:t>BIODIVERSITY CONSERVATION</w:t>
                  </w:r>
                </w:p>
              </w:tc>
              <w:tc>
                <w:tcPr>
                  <w:tcW w:w="1701" w:type="dxa"/>
                </w:tcPr>
                <w:p w14:paraId="5DAC3716" w14:textId="77777777" w:rsidR="00CD5A7A" w:rsidRPr="00BD0C3C" w:rsidRDefault="00CD5A7A" w:rsidP="00CD5A7A">
                  <w:pPr>
                    <w:spacing w:before="0" w:line="240" w:lineRule="auto"/>
                    <w:rPr>
                      <w:rStyle w:val="normaltextrun"/>
                      <w:rFonts w:cstheme="minorHAnsi"/>
                    </w:rPr>
                  </w:pPr>
                  <w:r w:rsidRPr="00BD0C3C">
                    <w:rPr>
                      <w:rStyle w:val="normaltextrun"/>
                      <w:rFonts w:cstheme="minorHAnsi"/>
                    </w:rPr>
                    <w:t>Poor conservation management of land under agreements</w:t>
                  </w:r>
                  <w:r w:rsidRPr="00BD0C3C">
                    <w:rPr>
                      <w:rStyle w:val="eop"/>
                      <w:rFonts w:cstheme="minorHAnsi"/>
                    </w:rPr>
                    <w:t> </w:t>
                  </w:r>
                </w:p>
              </w:tc>
              <w:tc>
                <w:tcPr>
                  <w:tcW w:w="1559" w:type="dxa"/>
                </w:tcPr>
                <w:p w14:paraId="32CA3882" w14:textId="77777777" w:rsidR="00CD5A7A" w:rsidRPr="00BD0C3C" w:rsidRDefault="00CD5A7A" w:rsidP="00CD5A7A">
                  <w:pPr>
                    <w:spacing w:before="0" w:line="240" w:lineRule="auto"/>
                    <w:rPr>
                      <w:rStyle w:val="normaltextrun"/>
                      <w:rFonts w:cstheme="minorHAnsi"/>
                      <w:lang w:val="en-US"/>
                    </w:rPr>
                  </w:pPr>
                  <w:r w:rsidRPr="00BD0C3C">
                    <w:rPr>
                      <w:rStyle w:val="normaltextrun"/>
                      <w:rFonts w:cstheme="minorHAnsi"/>
                    </w:rPr>
                    <w:t>Neutral</w:t>
                  </w:r>
                  <w:r w:rsidRPr="00BD0C3C">
                    <w:rPr>
                      <w:rStyle w:val="eop"/>
                      <w:rFonts w:cstheme="minorHAnsi"/>
                    </w:rPr>
                    <w:t> </w:t>
                  </w:r>
                </w:p>
              </w:tc>
              <w:tc>
                <w:tcPr>
                  <w:tcW w:w="3828" w:type="dxa"/>
                </w:tcPr>
                <w:p w14:paraId="12E6B430" w14:textId="77777777" w:rsidR="00CD5A7A" w:rsidRDefault="00CD5A7A" w:rsidP="00CD5A7A">
                  <w:pPr>
                    <w:pStyle w:val="paragraph"/>
                    <w:spacing w:before="0" w:beforeAutospacing="0" w:after="0" w:afterAutospacing="0"/>
                    <w:textAlignment w:val="baseline"/>
                    <w:rPr>
                      <w:rStyle w:val="eop"/>
                      <w:rFonts w:asciiTheme="minorHAnsi" w:eastAsiaTheme="majorEastAsia" w:hAnsiTheme="minorHAnsi" w:cstheme="minorBidi"/>
                      <w:sz w:val="22"/>
                      <w:szCs w:val="22"/>
                    </w:rPr>
                  </w:pPr>
                  <w:r w:rsidRPr="27235F3A">
                    <w:rPr>
                      <w:rStyle w:val="normaltextrun"/>
                      <w:rFonts w:asciiTheme="minorHAnsi" w:hAnsiTheme="minorHAnsi" w:cstheme="minorBidi"/>
                      <w:sz w:val="22"/>
                      <w:szCs w:val="22"/>
                    </w:rPr>
                    <w:t>The BCT provides cost-effective financial and technical support to our landholders to improve and maintain the ecological value of conservation areas.</w:t>
                  </w:r>
                  <w:r w:rsidRPr="27235F3A">
                    <w:rPr>
                      <w:rStyle w:val="eop"/>
                      <w:rFonts w:asciiTheme="minorHAnsi" w:eastAsiaTheme="majorEastAsia" w:hAnsiTheme="minorHAnsi" w:cstheme="minorBidi"/>
                      <w:sz w:val="22"/>
                      <w:szCs w:val="22"/>
                    </w:rPr>
                    <w:t> </w:t>
                  </w:r>
                </w:p>
                <w:p w14:paraId="379B4A90" w14:textId="77777777" w:rsidR="00CD5A7A" w:rsidRPr="00BD0C3C" w:rsidRDefault="00CD5A7A" w:rsidP="00CD5A7A">
                  <w:pPr>
                    <w:pStyle w:val="paragraph"/>
                    <w:spacing w:before="0" w:beforeAutospacing="0" w:after="0" w:afterAutospacing="0"/>
                    <w:textAlignment w:val="baseline"/>
                    <w:rPr>
                      <w:rFonts w:asciiTheme="minorHAnsi" w:hAnsiTheme="minorHAnsi" w:cstheme="minorHAnsi"/>
                      <w:sz w:val="22"/>
                      <w:szCs w:val="22"/>
                    </w:rPr>
                  </w:pPr>
                </w:p>
                <w:p w14:paraId="5B8847D5" w14:textId="77777777" w:rsidR="00CD5A7A" w:rsidRDefault="00CD5A7A" w:rsidP="00CD5A7A">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BD0C3C">
                    <w:rPr>
                      <w:rStyle w:val="normaltextrun"/>
                      <w:rFonts w:asciiTheme="minorHAnsi" w:hAnsiTheme="minorHAnsi" w:cstheme="minorHAnsi"/>
                      <w:sz w:val="22"/>
                      <w:szCs w:val="22"/>
                    </w:rPr>
                    <w:t>The BCT</w:t>
                  </w:r>
                  <w:r>
                    <w:rPr>
                      <w:rStyle w:val="normaltextrun"/>
                      <w:rFonts w:asciiTheme="minorHAnsi" w:hAnsiTheme="minorHAnsi" w:cstheme="minorHAnsi"/>
                      <w:sz w:val="22"/>
                      <w:szCs w:val="22"/>
                    </w:rPr>
                    <w:t xml:space="preserve"> </w:t>
                  </w:r>
                  <w:r w:rsidRPr="00BD0C3C">
                    <w:rPr>
                      <w:rStyle w:val="normaltextrun"/>
                      <w:rFonts w:asciiTheme="minorHAnsi" w:hAnsiTheme="minorHAnsi" w:cstheme="minorHAnsi"/>
                      <w:sz w:val="22"/>
                      <w:szCs w:val="22"/>
                    </w:rPr>
                    <w:t>deliver</w:t>
                  </w:r>
                  <w:r>
                    <w:rPr>
                      <w:rStyle w:val="normaltextrun"/>
                      <w:rFonts w:asciiTheme="minorHAnsi" w:hAnsiTheme="minorHAnsi" w:cstheme="minorHAnsi"/>
                      <w:sz w:val="22"/>
                      <w:szCs w:val="22"/>
                    </w:rPr>
                    <w:t>s</w:t>
                  </w:r>
                  <w:r w:rsidRPr="00BD0C3C">
                    <w:rPr>
                      <w:rStyle w:val="normaltextrun"/>
                      <w:rFonts w:asciiTheme="minorHAnsi" w:hAnsiTheme="minorHAnsi" w:cstheme="minorHAnsi"/>
                      <w:sz w:val="22"/>
                      <w:szCs w:val="22"/>
                    </w:rPr>
                    <w:t xml:space="preserve"> a risk-based </w:t>
                  </w:r>
                  <w:r>
                    <w:rPr>
                      <w:rStyle w:val="normaltextrun"/>
                      <w:rFonts w:asciiTheme="minorHAnsi" w:hAnsiTheme="minorHAnsi" w:cstheme="minorHAnsi"/>
                      <w:sz w:val="22"/>
                      <w:szCs w:val="22"/>
                    </w:rPr>
                    <w:t>L</w:t>
                  </w:r>
                  <w:r w:rsidRPr="00BD0C3C">
                    <w:rPr>
                      <w:rStyle w:val="normaltextrun"/>
                      <w:rFonts w:asciiTheme="minorHAnsi" w:hAnsiTheme="minorHAnsi" w:cstheme="minorHAnsi"/>
                      <w:sz w:val="22"/>
                      <w:szCs w:val="22"/>
                    </w:rPr>
                    <w:t xml:space="preserve">andholder </w:t>
                  </w:r>
                  <w:r>
                    <w:rPr>
                      <w:rStyle w:val="normaltextrun"/>
                      <w:rFonts w:asciiTheme="minorHAnsi" w:hAnsiTheme="minorHAnsi" w:cstheme="minorHAnsi"/>
                      <w:sz w:val="22"/>
                      <w:szCs w:val="22"/>
                    </w:rPr>
                    <w:t>S</w:t>
                  </w:r>
                  <w:r w:rsidRPr="00BD0C3C">
                    <w:rPr>
                      <w:rStyle w:val="normaltextrun"/>
                      <w:rFonts w:asciiTheme="minorHAnsi" w:hAnsiTheme="minorHAnsi" w:cstheme="minorHAnsi"/>
                      <w:sz w:val="22"/>
                      <w:szCs w:val="22"/>
                    </w:rPr>
                    <w:t xml:space="preserve">upport </w:t>
                  </w:r>
                  <w:r>
                    <w:rPr>
                      <w:rStyle w:val="normaltextrun"/>
                      <w:rFonts w:asciiTheme="minorHAnsi" w:hAnsiTheme="minorHAnsi" w:cstheme="minorHAnsi"/>
                      <w:sz w:val="22"/>
                      <w:szCs w:val="22"/>
                    </w:rPr>
                    <w:t>Program</w:t>
                  </w:r>
                  <w:r w:rsidRPr="00BD0C3C">
                    <w:rPr>
                      <w:rStyle w:val="normaltextrun"/>
                      <w:rFonts w:asciiTheme="minorHAnsi" w:hAnsiTheme="minorHAnsi" w:cstheme="minorHAnsi"/>
                      <w:sz w:val="22"/>
                      <w:szCs w:val="22"/>
                    </w:rPr>
                    <w:t xml:space="preserve">. The BCT Board accepts there </w:t>
                  </w:r>
                  <w:r>
                    <w:rPr>
                      <w:rStyle w:val="normaltextrun"/>
                      <w:rFonts w:asciiTheme="minorHAnsi" w:hAnsiTheme="minorHAnsi" w:cstheme="minorHAnsi"/>
                      <w:sz w:val="22"/>
                      <w:szCs w:val="22"/>
                    </w:rPr>
                    <w:t>are</w:t>
                  </w:r>
                  <w:r w:rsidRPr="00BD0C3C">
                    <w:rPr>
                      <w:rStyle w:val="normaltextrun"/>
                      <w:rFonts w:asciiTheme="minorHAnsi" w:hAnsiTheme="minorHAnsi" w:cstheme="minorHAnsi"/>
                      <w:sz w:val="22"/>
                      <w:szCs w:val="22"/>
                    </w:rPr>
                    <w:t xml:space="preserve"> some risks associated with an active </w:t>
                  </w:r>
                  <w:r>
                    <w:rPr>
                      <w:rStyle w:val="normaltextrun"/>
                      <w:rFonts w:asciiTheme="minorHAnsi" w:hAnsiTheme="minorHAnsi" w:cstheme="minorHAnsi"/>
                      <w:sz w:val="22"/>
                      <w:szCs w:val="22"/>
                    </w:rPr>
                    <w:t>L</w:t>
                  </w:r>
                  <w:r w:rsidRPr="00BD0C3C">
                    <w:rPr>
                      <w:rStyle w:val="normaltextrun"/>
                      <w:rFonts w:asciiTheme="minorHAnsi" w:hAnsiTheme="minorHAnsi" w:cstheme="minorHAnsi"/>
                      <w:sz w:val="22"/>
                      <w:szCs w:val="22"/>
                    </w:rPr>
                    <w:t xml:space="preserve">andholder </w:t>
                  </w:r>
                  <w:r>
                    <w:rPr>
                      <w:rStyle w:val="normaltextrun"/>
                      <w:rFonts w:asciiTheme="minorHAnsi" w:hAnsiTheme="minorHAnsi" w:cstheme="minorHAnsi"/>
                      <w:sz w:val="22"/>
                      <w:szCs w:val="22"/>
                    </w:rPr>
                    <w:t>S</w:t>
                  </w:r>
                  <w:r w:rsidRPr="00BD0C3C">
                    <w:rPr>
                      <w:rStyle w:val="normaltextrun"/>
                      <w:rFonts w:asciiTheme="minorHAnsi" w:hAnsiTheme="minorHAnsi" w:cstheme="minorHAnsi"/>
                      <w:sz w:val="22"/>
                      <w:szCs w:val="22"/>
                    </w:rPr>
                    <w:t xml:space="preserve">upport </w:t>
                  </w:r>
                  <w:r>
                    <w:rPr>
                      <w:rStyle w:val="normaltextrun"/>
                      <w:rFonts w:asciiTheme="minorHAnsi" w:hAnsiTheme="minorHAnsi" w:cstheme="minorHAnsi"/>
                      <w:sz w:val="22"/>
                      <w:szCs w:val="22"/>
                    </w:rPr>
                    <w:t>Program</w:t>
                  </w:r>
                  <w:r w:rsidRPr="00BD0C3C">
                    <w:rPr>
                      <w:rStyle w:val="normaltextrun"/>
                      <w:rFonts w:asciiTheme="minorHAnsi" w:hAnsiTheme="minorHAnsi" w:cstheme="minorHAnsi"/>
                      <w:sz w:val="22"/>
                      <w:szCs w:val="22"/>
                    </w:rPr>
                    <w:t>. Risks will be identified and appropriately managed.</w:t>
                  </w:r>
                  <w:r w:rsidRPr="00BD0C3C">
                    <w:rPr>
                      <w:rStyle w:val="eop"/>
                      <w:rFonts w:asciiTheme="minorHAnsi" w:eastAsiaTheme="majorEastAsia" w:hAnsiTheme="minorHAnsi" w:cstheme="minorHAnsi"/>
                      <w:sz w:val="22"/>
                      <w:szCs w:val="22"/>
                    </w:rPr>
                    <w:t> </w:t>
                  </w:r>
                </w:p>
                <w:p w14:paraId="1638A833" w14:textId="77777777" w:rsidR="00CD5A7A" w:rsidRPr="00BD0C3C" w:rsidRDefault="00CD5A7A" w:rsidP="00CD5A7A">
                  <w:pPr>
                    <w:pStyle w:val="paragraph"/>
                    <w:spacing w:before="0" w:beforeAutospacing="0" w:after="0" w:afterAutospacing="0"/>
                    <w:textAlignment w:val="baseline"/>
                    <w:rPr>
                      <w:rFonts w:asciiTheme="minorHAnsi" w:hAnsiTheme="minorHAnsi" w:cstheme="minorHAnsi"/>
                      <w:sz w:val="22"/>
                      <w:szCs w:val="22"/>
                    </w:rPr>
                  </w:pPr>
                </w:p>
                <w:p w14:paraId="14837DDC" w14:textId="3A740ABB" w:rsidR="00CD5A7A" w:rsidRPr="00BD0C3C" w:rsidRDefault="00CD5A7A" w:rsidP="0092089F">
                  <w:pPr>
                    <w:pStyle w:val="paragraph"/>
                    <w:spacing w:before="0" w:beforeAutospacing="0" w:after="0" w:afterAutospacing="0"/>
                    <w:textAlignment w:val="baseline"/>
                    <w:rPr>
                      <w:rStyle w:val="normaltextrun"/>
                      <w:rFonts w:asciiTheme="minorHAnsi" w:hAnsiTheme="minorHAnsi" w:cstheme="minorHAnsi"/>
                      <w:sz w:val="22"/>
                      <w:szCs w:val="22"/>
                    </w:rPr>
                  </w:pPr>
                  <w:r w:rsidRPr="00BD0C3C">
                    <w:rPr>
                      <w:rStyle w:val="normaltextrun"/>
                      <w:rFonts w:asciiTheme="minorHAnsi" w:hAnsiTheme="minorHAnsi" w:cstheme="minorHAnsi"/>
                      <w:sz w:val="22"/>
                      <w:szCs w:val="22"/>
                    </w:rPr>
                    <w:t xml:space="preserve">The BCT </w:t>
                  </w:r>
                  <w:r>
                    <w:rPr>
                      <w:rStyle w:val="normaltextrun"/>
                      <w:rFonts w:asciiTheme="minorHAnsi" w:hAnsiTheme="minorHAnsi" w:cstheme="minorHAnsi"/>
                      <w:sz w:val="22"/>
                      <w:szCs w:val="22"/>
                    </w:rPr>
                    <w:t xml:space="preserve">has </w:t>
                  </w:r>
                  <w:r w:rsidRPr="00BD0C3C">
                    <w:rPr>
                      <w:rStyle w:val="normaltextrun"/>
                      <w:rFonts w:asciiTheme="minorHAnsi" w:hAnsiTheme="minorHAnsi" w:cstheme="minorHAnsi"/>
                      <w:sz w:val="22"/>
                      <w:szCs w:val="22"/>
                    </w:rPr>
                    <w:t>implement</w:t>
                  </w:r>
                  <w:r>
                    <w:rPr>
                      <w:rStyle w:val="normaltextrun"/>
                      <w:rFonts w:asciiTheme="minorHAnsi" w:hAnsiTheme="minorHAnsi" w:cstheme="minorHAnsi"/>
                      <w:sz w:val="22"/>
                      <w:szCs w:val="22"/>
                    </w:rPr>
                    <w:t>ed</w:t>
                  </w:r>
                  <w:r w:rsidRPr="00BD0C3C">
                    <w:rPr>
                      <w:rStyle w:val="normaltextrun"/>
                      <w:rFonts w:asciiTheme="minorHAnsi" w:hAnsiTheme="minorHAnsi" w:cstheme="minorHAnsi"/>
                      <w:sz w:val="22"/>
                      <w:szCs w:val="22"/>
                    </w:rPr>
                    <w:t xml:space="preserve"> a risk-based ecological monitoring regime to inform assessment of the state of the private land conservation (PLC) estate. </w:t>
                  </w:r>
                  <w:r w:rsidRPr="00BD0C3C">
                    <w:rPr>
                      <w:rStyle w:val="eop"/>
                      <w:rFonts w:asciiTheme="minorHAnsi" w:eastAsiaTheme="majorEastAsia" w:hAnsiTheme="minorHAnsi" w:cstheme="minorHAnsi"/>
                      <w:sz w:val="22"/>
                      <w:szCs w:val="22"/>
                    </w:rPr>
                    <w:t> </w:t>
                  </w:r>
                </w:p>
              </w:tc>
              <w:tc>
                <w:tcPr>
                  <w:tcW w:w="1559" w:type="dxa"/>
                  <w:shd w:val="clear" w:color="auto" w:fill="FFFF00"/>
                </w:tcPr>
                <w:p w14:paraId="13800D95" w14:textId="77777777" w:rsidR="00CD5A7A" w:rsidRPr="00BD0C3C" w:rsidRDefault="00CD5A7A" w:rsidP="00CD5A7A">
                  <w:pPr>
                    <w:spacing w:before="0"/>
                    <w:rPr>
                      <w:rFonts w:cstheme="minorHAnsi"/>
                    </w:rPr>
                  </w:pPr>
                  <w:r w:rsidRPr="00BD0C3C">
                    <w:rPr>
                      <w:rFonts w:cstheme="minorHAnsi"/>
                    </w:rPr>
                    <w:t>Medium</w:t>
                  </w:r>
                </w:p>
              </w:tc>
            </w:tr>
            <w:tr w:rsidR="00CD5A7A" w:rsidRPr="00BD0C3C" w14:paraId="1A003F3F" w14:textId="77777777" w:rsidTr="00A546D1">
              <w:tc>
                <w:tcPr>
                  <w:tcW w:w="1838" w:type="dxa"/>
                  <w:vMerge/>
                </w:tcPr>
                <w:p w14:paraId="37863AE9" w14:textId="77777777" w:rsidR="00CD5A7A" w:rsidRPr="00BD0C3C" w:rsidRDefault="00CD5A7A" w:rsidP="00CD5A7A">
                  <w:pPr>
                    <w:spacing w:before="0"/>
                    <w:rPr>
                      <w:rStyle w:val="normaltextrun"/>
                      <w:rFonts w:cstheme="minorHAnsi"/>
                    </w:rPr>
                  </w:pPr>
                </w:p>
              </w:tc>
              <w:tc>
                <w:tcPr>
                  <w:tcW w:w="1701" w:type="dxa"/>
                </w:tcPr>
                <w:p w14:paraId="338ECF24" w14:textId="77777777" w:rsidR="00CD5A7A" w:rsidRDefault="00CD5A7A" w:rsidP="00CD5A7A">
                  <w:pPr>
                    <w:spacing w:before="0" w:line="240" w:lineRule="auto"/>
                    <w:rPr>
                      <w:rStyle w:val="normaltextrun"/>
                      <w:rFonts w:cstheme="minorHAnsi"/>
                    </w:rPr>
                  </w:pPr>
                  <w:r>
                    <w:rPr>
                      <w:rStyle w:val="normaltextrun"/>
                      <w:rFonts w:cstheme="minorHAnsi"/>
                    </w:rPr>
                    <w:t>Failing to adapt to protect biodiversity to a changing climate</w:t>
                  </w:r>
                </w:p>
                <w:p w14:paraId="08AD7165" w14:textId="77777777" w:rsidR="00CD5A7A" w:rsidRPr="00BD0C3C" w:rsidRDefault="00CD5A7A" w:rsidP="00CD5A7A">
                  <w:pPr>
                    <w:spacing w:before="0" w:line="240" w:lineRule="auto"/>
                    <w:rPr>
                      <w:rStyle w:val="normaltextrun"/>
                      <w:rFonts w:cstheme="minorHAnsi"/>
                    </w:rPr>
                  </w:pPr>
                </w:p>
              </w:tc>
              <w:tc>
                <w:tcPr>
                  <w:tcW w:w="1559" w:type="dxa"/>
                </w:tcPr>
                <w:p w14:paraId="00E3F6F4" w14:textId="77777777" w:rsidR="00CD5A7A" w:rsidRPr="00BD0C3C" w:rsidRDefault="00CD5A7A" w:rsidP="00CD5A7A">
                  <w:pPr>
                    <w:spacing w:before="0" w:line="240" w:lineRule="auto"/>
                    <w:rPr>
                      <w:rStyle w:val="normaltextrun"/>
                      <w:rFonts w:cstheme="minorHAnsi"/>
                    </w:rPr>
                  </w:pPr>
                  <w:r>
                    <w:rPr>
                      <w:rStyle w:val="normaltextrun"/>
                      <w:rFonts w:cstheme="minorHAnsi"/>
                    </w:rPr>
                    <w:t>Expansion</w:t>
                  </w:r>
                </w:p>
              </w:tc>
              <w:tc>
                <w:tcPr>
                  <w:tcW w:w="3828" w:type="dxa"/>
                </w:tcPr>
                <w:p w14:paraId="44859827" w14:textId="77777777" w:rsidR="00CD5A7A" w:rsidRDefault="00CD5A7A" w:rsidP="00CD5A7A">
                  <w:pPr>
                    <w:pStyle w:val="paragraph"/>
                    <w:spacing w:before="0" w:beforeAutospacing="0" w:after="0" w:afterAutospacing="0"/>
                    <w:textAlignment w:val="baseline"/>
                    <w:rPr>
                      <w:rStyle w:val="normaltextrun"/>
                      <w:rFonts w:asciiTheme="minorHAnsi" w:hAnsiTheme="minorHAnsi" w:cstheme="minorBidi"/>
                      <w:sz w:val="22"/>
                      <w:szCs w:val="22"/>
                    </w:rPr>
                  </w:pPr>
                  <w:r>
                    <w:rPr>
                      <w:rStyle w:val="normaltextrun"/>
                      <w:rFonts w:asciiTheme="minorHAnsi" w:hAnsiTheme="minorHAnsi" w:cstheme="minorBidi"/>
                      <w:sz w:val="22"/>
                      <w:szCs w:val="22"/>
                    </w:rPr>
                    <w:t xml:space="preserve">BCT </w:t>
                  </w:r>
                  <w:r w:rsidRPr="27235F3A">
                    <w:rPr>
                      <w:rStyle w:val="normaltextrun"/>
                      <w:rFonts w:asciiTheme="minorHAnsi" w:hAnsiTheme="minorHAnsi" w:cstheme="minorBidi"/>
                      <w:sz w:val="22"/>
                      <w:szCs w:val="22"/>
                    </w:rPr>
                    <w:t>investment areas are guided by the targets and investment principals set out in the Biodiversity Conservation Investment Strategy, which is regularly reviewed to accommodate climate related scientific research and the resulting legislative and policy changes required to adapt to a changing climate. The BCT Board is open to developing new mechanisms to support landholders to adapt to climate change and build resilient protected areas.</w:t>
                  </w:r>
                </w:p>
                <w:p w14:paraId="542ADBC5" w14:textId="77777777" w:rsidR="00CD5A7A" w:rsidRDefault="00CD5A7A" w:rsidP="00CD5A7A">
                  <w:pPr>
                    <w:pStyle w:val="paragraph"/>
                    <w:spacing w:before="0" w:beforeAutospacing="0" w:after="0" w:afterAutospacing="0"/>
                    <w:textAlignment w:val="baseline"/>
                    <w:rPr>
                      <w:rStyle w:val="normaltextrun"/>
                      <w:rFonts w:asciiTheme="minorHAnsi" w:hAnsiTheme="minorHAnsi" w:cstheme="minorBidi"/>
                      <w:sz w:val="22"/>
                      <w:szCs w:val="22"/>
                    </w:rPr>
                  </w:pPr>
                </w:p>
                <w:p w14:paraId="653CF76E" w14:textId="357214EF" w:rsidR="00CD5A7A" w:rsidRPr="00BD0C3C" w:rsidRDefault="00CD5A7A" w:rsidP="0092089F">
                  <w:pPr>
                    <w:pStyle w:val="paragraph"/>
                    <w:spacing w:before="0" w:beforeAutospacing="0" w:after="0" w:afterAutospacing="0"/>
                    <w:textAlignment w:val="baseline"/>
                    <w:rPr>
                      <w:rStyle w:val="normaltextrun"/>
                      <w:rFonts w:asciiTheme="minorHAnsi" w:hAnsiTheme="minorHAnsi" w:cstheme="minorBidi"/>
                      <w:sz w:val="22"/>
                      <w:szCs w:val="22"/>
                    </w:rPr>
                  </w:pPr>
                  <w:r w:rsidRPr="27235F3A">
                    <w:rPr>
                      <w:rStyle w:val="normaltextrun"/>
                      <w:rFonts w:asciiTheme="minorHAnsi" w:hAnsiTheme="minorHAnsi" w:cstheme="minorBidi"/>
                      <w:sz w:val="22"/>
                      <w:szCs w:val="22"/>
                    </w:rPr>
                    <w:t>The BCT Board has an appetite for innovation and taking risks in the area of new programs emerging from nature capital and biodiversity markets to protect, restore and manage native vegetation and biodiversity on private land.</w:t>
                  </w:r>
                </w:p>
              </w:tc>
              <w:tc>
                <w:tcPr>
                  <w:tcW w:w="1559" w:type="dxa"/>
                  <w:shd w:val="clear" w:color="auto" w:fill="ED7D31" w:themeFill="accent2"/>
                </w:tcPr>
                <w:p w14:paraId="6EED2062" w14:textId="77777777" w:rsidR="00CD5A7A" w:rsidRPr="00BD0C3C" w:rsidRDefault="00CD5A7A" w:rsidP="00CD5A7A">
                  <w:pPr>
                    <w:spacing w:before="0"/>
                    <w:rPr>
                      <w:rFonts w:cstheme="minorHAnsi"/>
                    </w:rPr>
                  </w:pPr>
                  <w:r>
                    <w:rPr>
                      <w:rFonts w:cstheme="minorHAnsi"/>
                    </w:rPr>
                    <w:t>High</w:t>
                  </w:r>
                </w:p>
              </w:tc>
            </w:tr>
            <w:tr w:rsidR="00CD5A7A" w:rsidRPr="00BD0C3C" w14:paraId="5100AADA" w14:textId="77777777" w:rsidTr="00A546D1">
              <w:tc>
                <w:tcPr>
                  <w:tcW w:w="1838" w:type="dxa"/>
                  <w:vMerge w:val="restart"/>
                </w:tcPr>
                <w:p w14:paraId="1687203E" w14:textId="77777777" w:rsidR="00CD5A7A" w:rsidRDefault="00CD5A7A" w:rsidP="00CD5A7A">
                  <w:pPr>
                    <w:spacing w:before="0" w:line="240" w:lineRule="auto"/>
                    <w:rPr>
                      <w:rStyle w:val="normaltextrun"/>
                      <w:rFonts w:cstheme="minorHAnsi"/>
                    </w:rPr>
                  </w:pPr>
                  <w:r w:rsidRPr="00BD0C3C">
                    <w:rPr>
                      <w:rStyle w:val="normaltextrun"/>
                      <w:rFonts w:cstheme="minorHAnsi"/>
                    </w:rPr>
                    <w:t>5. Intellectual capital</w:t>
                  </w:r>
                  <w:r>
                    <w:rPr>
                      <w:rStyle w:val="normaltextrun"/>
                      <w:rFonts w:cstheme="minorHAnsi"/>
                    </w:rPr>
                    <w:t>:</w:t>
                  </w:r>
                </w:p>
                <w:p w14:paraId="58ECA185" w14:textId="77777777" w:rsidR="00CD5A7A" w:rsidRPr="00BD0C3C" w:rsidRDefault="00CD5A7A" w:rsidP="00CD5A7A">
                  <w:pPr>
                    <w:spacing w:before="0" w:line="240" w:lineRule="auto"/>
                    <w:rPr>
                      <w:rStyle w:val="eop"/>
                      <w:rFonts w:cstheme="minorHAnsi"/>
                    </w:rPr>
                  </w:pPr>
                  <w:r w:rsidRPr="00BD0C3C">
                    <w:rPr>
                      <w:rStyle w:val="normaltextrun"/>
                      <w:rFonts w:cstheme="minorHAnsi"/>
                    </w:rPr>
                    <w:t xml:space="preserve">our knowledge-based intangibles, including our </w:t>
                  </w:r>
                  <w:r w:rsidRPr="00BD0C3C">
                    <w:rPr>
                      <w:rStyle w:val="normaltextrun"/>
                      <w:rFonts w:cstheme="minorHAnsi"/>
                    </w:rPr>
                    <w:t>intellectual property, programs, delivery mechanisms, systems, databases, and tacit knowledge</w:t>
                  </w:r>
                </w:p>
                <w:p w14:paraId="08FD5199" w14:textId="77777777" w:rsidR="00CD5A7A" w:rsidRPr="00BD0C3C" w:rsidRDefault="00CD5A7A" w:rsidP="00CD5A7A">
                  <w:pPr>
                    <w:spacing w:before="0" w:line="240" w:lineRule="auto"/>
                    <w:rPr>
                      <w:rStyle w:val="eop"/>
                      <w:rFonts w:cstheme="minorHAnsi"/>
                    </w:rPr>
                  </w:pPr>
                </w:p>
                <w:p w14:paraId="79300BBB" w14:textId="77777777" w:rsidR="00CD5A7A" w:rsidRPr="00BD0C3C" w:rsidRDefault="00CD5A7A" w:rsidP="00CD5A7A">
                  <w:pPr>
                    <w:spacing w:before="0" w:line="240" w:lineRule="auto"/>
                    <w:rPr>
                      <w:rStyle w:val="normaltextrun"/>
                      <w:rFonts w:cstheme="minorHAnsi"/>
                    </w:rPr>
                  </w:pPr>
                  <w:r w:rsidRPr="00BD0C3C">
                    <w:rPr>
                      <w:rStyle w:val="eop"/>
                      <w:rFonts w:cstheme="minorHAnsi"/>
                    </w:rPr>
                    <w:t>PROGRAM DELIVERY</w:t>
                  </w:r>
                </w:p>
              </w:tc>
              <w:tc>
                <w:tcPr>
                  <w:tcW w:w="1701" w:type="dxa"/>
                </w:tcPr>
                <w:p w14:paraId="433F0B21" w14:textId="77777777" w:rsidR="00CD5A7A" w:rsidRDefault="00CD5A7A" w:rsidP="00CD5A7A">
                  <w:pPr>
                    <w:spacing w:before="0" w:line="240" w:lineRule="auto"/>
                    <w:rPr>
                      <w:rStyle w:val="eop"/>
                      <w:rFonts w:cstheme="minorHAnsi"/>
                    </w:rPr>
                  </w:pPr>
                  <w:r w:rsidRPr="00BD0C3C">
                    <w:rPr>
                      <w:rStyle w:val="normaltextrun"/>
                      <w:rFonts w:cstheme="minorHAnsi"/>
                    </w:rPr>
                    <w:t xml:space="preserve">Poor or ineffective </w:t>
                  </w:r>
                  <w:r>
                    <w:rPr>
                      <w:rStyle w:val="normaltextrun"/>
                      <w:rFonts w:cstheme="minorHAnsi"/>
                    </w:rPr>
                    <w:t>programs</w:t>
                  </w:r>
                  <w:r w:rsidRPr="00BD0C3C">
                    <w:rPr>
                      <w:rStyle w:val="eop"/>
                      <w:rFonts w:cstheme="minorHAnsi"/>
                    </w:rPr>
                    <w:t> </w:t>
                  </w:r>
                </w:p>
                <w:p w14:paraId="649AD71D" w14:textId="77777777" w:rsidR="00CD5A7A" w:rsidRDefault="00CD5A7A" w:rsidP="00CD5A7A">
                  <w:pPr>
                    <w:spacing w:before="0" w:line="240" w:lineRule="auto"/>
                    <w:rPr>
                      <w:rStyle w:val="eop"/>
                    </w:rPr>
                  </w:pPr>
                </w:p>
                <w:p w14:paraId="233B637B" w14:textId="77777777" w:rsidR="00CD5A7A" w:rsidRDefault="00CD5A7A" w:rsidP="00CD5A7A">
                  <w:pPr>
                    <w:spacing w:before="0" w:line="240" w:lineRule="auto"/>
                    <w:rPr>
                      <w:rStyle w:val="eop"/>
                      <w:color w:val="0070C0"/>
                    </w:rPr>
                  </w:pPr>
                </w:p>
                <w:p w14:paraId="38642766" w14:textId="77777777" w:rsidR="00CD5A7A" w:rsidRPr="00BD0C3C" w:rsidRDefault="00CD5A7A" w:rsidP="00CD5A7A">
                  <w:pPr>
                    <w:spacing w:before="0" w:line="240" w:lineRule="auto"/>
                    <w:rPr>
                      <w:rStyle w:val="normaltextrun"/>
                      <w:rFonts w:cstheme="minorHAnsi"/>
                    </w:rPr>
                  </w:pPr>
                </w:p>
              </w:tc>
              <w:tc>
                <w:tcPr>
                  <w:tcW w:w="1559" w:type="dxa"/>
                </w:tcPr>
                <w:p w14:paraId="754832FE" w14:textId="77777777" w:rsidR="00CD5A7A" w:rsidRPr="00BD0C3C" w:rsidRDefault="00CD5A7A" w:rsidP="00CD5A7A">
                  <w:pPr>
                    <w:spacing w:before="0" w:line="240" w:lineRule="auto"/>
                    <w:rPr>
                      <w:rStyle w:val="normaltextrun"/>
                      <w:rFonts w:cstheme="minorHAnsi"/>
                    </w:rPr>
                  </w:pPr>
                  <w:r w:rsidRPr="00BD0C3C">
                    <w:rPr>
                      <w:rStyle w:val="normaltextrun"/>
                      <w:rFonts w:cstheme="minorHAnsi"/>
                    </w:rPr>
                    <w:t>Open</w:t>
                  </w:r>
                </w:p>
                <w:p w14:paraId="6DD92A4A" w14:textId="77777777" w:rsidR="00CD5A7A" w:rsidRPr="00BD0C3C" w:rsidRDefault="00CD5A7A" w:rsidP="00CD5A7A">
                  <w:pPr>
                    <w:spacing w:before="0" w:line="240" w:lineRule="auto"/>
                    <w:rPr>
                      <w:rStyle w:val="normaltextrun"/>
                      <w:rFonts w:cstheme="minorHAnsi"/>
                    </w:rPr>
                  </w:pPr>
                </w:p>
              </w:tc>
              <w:tc>
                <w:tcPr>
                  <w:tcW w:w="3828" w:type="dxa"/>
                </w:tcPr>
                <w:p w14:paraId="3F384800" w14:textId="77777777" w:rsidR="00CD5A7A" w:rsidRDefault="00CD5A7A" w:rsidP="00CD5A7A">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BD0C3C">
                    <w:rPr>
                      <w:rStyle w:val="normaltextrun"/>
                      <w:rFonts w:asciiTheme="minorHAnsi" w:hAnsiTheme="minorHAnsi" w:cstheme="minorHAnsi"/>
                      <w:sz w:val="22"/>
                      <w:szCs w:val="22"/>
                    </w:rPr>
                    <w:t>The BCT’s stewardship of protected land require</w:t>
                  </w:r>
                  <w:r>
                    <w:rPr>
                      <w:rStyle w:val="normaltextrun"/>
                      <w:rFonts w:asciiTheme="minorHAnsi" w:hAnsiTheme="minorHAnsi" w:cstheme="minorHAnsi"/>
                      <w:sz w:val="22"/>
                      <w:szCs w:val="22"/>
                    </w:rPr>
                    <w:t>s</w:t>
                  </w:r>
                  <w:r w:rsidRPr="00BD0C3C">
                    <w:rPr>
                      <w:rStyle w:val="normaltextrun"/>
                      <w:rFonts w:asciiTheme="minorHAnsi" w:hAnsiTheme="minorHAnsi" w:cstheme="minorHAnsi"/>
                      <w:sz w:val="22"/>
                      <w:szCs w:val="22"/>
                    </w:rPr>
                    <w:t xml:space="preserve"> it to periodically assess the success or otherwise of its programs’ conservation actions. In performing those assessments, the BCT Board is open to the employment of effective and efficient monitoring technologies, including aerial imagery and citizen science.</w:t>
                  </w:r>
                  <w:r w:rsidRPr="00BD0C3C">
                    <w:rPr>
                      <w:rStyle w:val="eop"/>
                      <w:rFonts w:asciiTheme="minorHAnsi" w:eastAsiaTheme="majorEastAsia" w:hAnsiTheme="minorHAnsi" w:cstheme="minorHAnsi"/>
                      <w:sz w:val="22"/>
                      <w:szCs w:val="22"/>
                    </w:rPr>
                    <w:t> </w:t>
                  </w:r>
                </w:p>
                <w:p w14:paraId="6D2F1039" w14:textId="77777777" w:rsidR="00CD5A7A" w:rsidRPr="00BD0C3C" w:rsidRDefault="00CD5A7A" w:rsidP="00CD5A7A">
                  <w:pPr>
                    <w:pStyle w:val="paragraph"/>
                    <w:spacing w:before="0" w:beforeAutospacing="0" w:after="0" w:afterAutospacing="0"/>
                    <w:textAlignment w:val="baseline"/>
                    <w:rPr>
                      <w:rFonts w:asciiTheme="minorHAnsi" w:hAnsiTheme="minorHAnsi" w:cstheme="minorHAnsi"/>
                      <w:sz w:val="22"/>
                      <w:szCs w:val="22"/>
                    </w:rPr>
                  </w:pPr>
                </w:p>
                <w:p w14:paraId="0B5124D8" w14:textId="591FF97F" w:rsidR="00CD5A7A" w:rsidRPr="00BD0C3C" w:rsidRDefault="00CD5A7A" w:rsidP="0092089F">
                  <w:pPr>
                    <w:pStyle w:val="paragraph"/>
                    <w:spacing w:before="0" w:beforeAutospacing="0" w:after="0" w:afterAutospacing="0"/>
                    <w:textAlignment w:val="baseline"/>
                    <w:rPr>
                      <w:rStyle w:val="normaltextrun"/>
                      <w:rFonts w:asciiTheme="minorHAnsi" w:hAnsiTheme="minorHAnsi" w:cstheme="minorHAnsi"/>
                      <w:sz w:val="22"/>
                      <w:szCs w:val="22"/>
                    </w:rPr>
                  </w:pPr>
                  <w:r w:rsidRPr="27235F3A">
                    <w:rPr>
                      <w:rStyle w:val="normaltextrun"/>
                      <w:rFonts w:asciiTheme="minorHAnsi" w:hAnsiTheme="minorHAnsi" w:cstheme="minorBidi"/>
                      <w:sz w:val="22"/>
                      <w:szCs w:val="22"/>
                    </w:rPr>
                    <w:t>The BCT Board is open to developing cost-effective and innovative business systems to support delivery of programs.</w:t>
                  </w:r>
                  <w:r w:rsidRPr="00BD0C3C">
                    <w:rPr>
                      <w:rStyle w:val="eop"/>
                      <w:rFonts w:asciiTheme="minorHAnsi" w:eastAsiaTheme="majorEastAsia" w:hAnsiTheme="minorHAnsi" w:cstheme="minorHAnsi"/>
                      <w:sz w:val="22"/>
                      <w:szCs w:val="22"/>
                    </w:rPr>
                    <w:t> </w:t>
                  </w:r>
                </w:p>
              </w:tc>
              <w:tc>
                <w:tcPr>
                  <w:tcW w:w="1559" w:type="dxa"/>
                  <w:shd w:val="clear" w:color="auto" w:fill="FFFF00"/>
                </w:tcPr>
                <w:p w14:paraId="42FF2379" w14:textId="77777777" w:rsidR="00CD5A7A" w:rsidRPr="00BD0C3C" w:rsidRDefault="00CD5A7A" w:rsidP="00CD5A7A">
                  <w:pPr>
                    <w:spacing w:before="0"/>
                    <w:rPr>
                      <w:rFonts w:cstheme="minorHAnsi"/>
                    </w:rPr>
                  </w:pPr>
                  <w:r w:rsidRPr="00BD0C3C">
                    <w:rPr>
                      <w:rFonts w:cstheme="minorHAnsi"/>
                    </w:rPr>
                    <w:t>Medium</w:t>
                  </w:r>
                </w:p>
              </w:tc>
            </w:tr>
            <w:tr w:rsidR="00CD5A7A" w:rsidRPr="00BD0C3C" w14:paraId="04E29516" w14:textId="77777777" w:rsidTr="00A546D1">
              <w:tc>
                <w:tcPr>
                  <w:tcW w:w="1838" w:type="dxa"/>
                  <w:vMerge/>
                </w:tcPr>
                <w:p w14:paraId="21A75B7E" w14:textId="77777777" w:rsidR="00CD5A7A" w:rsidRPr="00BD0C3C" w:rsidRDefault="00CD5A7A" w:rsidP="00CD5A7A">
                  <w:pPr>
                    <w:spacing w:before="0" w:line="240" w:lineRule="auto"/>
                    <w:rPr>
                      <w:rStyle w:val="normaltextrun"/>
                      <w:rFonts w:cstheme="minorHAnsi"/>
                    </w:rPr>
                  </w:pPr>
                </w:p>
              </w:tc>
              <w:tc>
                <w:tcPr>
                  <w:tcW w:w="1701" w:type="dxa"/>
                </w:tcPr>
                <w:p w14:paraId="2C6DB2A3" w14:textId="77777777" w:rsidR="00CD5A7A" w:rsidRDefault="00CD5A7A" w:rsidP="000578BE">
                  <w:pPr>
                    <w:spacing w:before="0" w:line="240" w:lineRule="auto"/>
                    <w:rPr>
                      <w:rStyle w:val="eop"/>
                      <w:rFonts w:cstheme="minorHAnsi"/>
                    </w:rPr>
                  </w:pPr>
                  <w:r w:rsidRPr="00BD0C3C">
                    <w:rPr>
                      <w:rStyle w:val="normaltextrun"/>
                      <w:rFonts w:cstheme="minorHAnsi"/>
                    </w:rPr>
                    <w:t>Poor or ineffective business information systems</w:t>
                  </w:r>
                  <w:r w:rsidRPr="00BD0C3C">
                    <w:rPr>
                      <w:rStyle w:val="eop"/>
                      <w:rFonts w:cstheme="minorHAnsi"/>
                    </w:rPr>
                    <w:t> </w:t>
                  </w:r>
                </w:p>
                <w:p w14:paraId="076AE418" w14:textId="77777777" w:rsidR="00CD5A7A" w:rsidRDefault="00CD5A7A" w:rsidP="000578BE">
                  <w:pPr>
                    <w:spacing w:before="0" w:line="240" w:lineRule="auto"/>
                    <w:rPr>
                      <w:rStyle w:val="eop"/>
                    </w:rPr>
                  </w:pPr>
                </w:p>
                <w:p w14:paraId="2ABD2E22" w14:textId="77777777" w:rsidR="00CD5A7A" w:rsidRPr="00BD0C3C" w:rsidRDefault="00CD5A7A" w:rsidP="000578BE">
                  <w:pPr>
                    <w:spacing w:before="0" w:line="240" w:lineRule="auto"/>
                    <w:rPr>
                      <w:rStyle w:val="normaltextrun"/>
                      <w:rFonts w:cstheme="minorHAnsi"/>
                    </w:rPr>
                  </w:pPr>
                </w:p>
              </w:tc>
              <w:tc>
                <w:tcPr>
                  <w:tcW w:w="1559" w:type="dxa"/>
                </w:tcPr>
                <w:p w14:paraId="369F97C8" w14:textId="77777777" w:rsidR="00CD5A7A" w:rsidRPr="00BD0C3C" w:rsidRDefault="00CD5A7A" w:rsidP="000578BE">
                  <w:pPr>
                    <w:spacing w:before="0" w:line="240" w:lineRule="auto"/>
                    <w:rPr>
                      <w:rStyle w:val="normaltextrun"/>
                      <w:rFonts w:cstheme="minorHAnsi"/>
                    </w:rPr>
                  </w:pPr>
                  <w:r w:rsidRPr="00745D69">
                    <w:rPr>
                      <w:rStyle w:val="normaltextrun"/>
                      <w:rFonts w:cstheme="minorHAnsi"/>
                    </w:rPr>
                    <w:t>Conservative</w:t>
                  </w:r>
                </w:p>
              </w:tc>
              <w:tc>
                <w:tcPr>
                  <w:tcW w:w="3828" w:type="dxa"/>
                </w:tcPr>
                <w:p w14:paraId="238EADCC" w14:textId="77777777" w:rsidR="00CD5A7A" w:rsidRDefault="00CD5A7A" w:rsidP="000578BE">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BD0C3C">
                    <w:rPr>
                      <w:rStyle w:val="normaltextrun"/>
                      <w:rFonts w:asciiTheme="minorHAnsi" w:hAnsiTheme="minorHAnsi" w:cstheme="minorHAnsi"/>
                      <w:sz w:val="22"/>
                      <w:szCs w:val="22"/>
                    </w:rPr>
                    <w:t>The BCT Board has a very low appetite for risks to the availability and security of business information systems that support its critical functions and the privacy of its confidential and customer data.</w:t>
                  </w:r>
                  <w:r w:rsidRPr="00BD0C3C">
                    <w:rPr>
                      <w:rStyle w:val="eop"/>
                      <w:rFonts w:asciiTheme="minorHAnsi" w:eastAsiaTheme="majorEastAsia" w:hAnsiTheme="minorHAnsi" w:cstheme="minorHAnsi"/>
                      <w:sz w:val="22"/>
                      <w:szCs w:val="22"/>
                    </w:rPr>
                    <w:t> </w:t>
                  </w:r>
                </w:p>
                <w:p w14:paraId="33AE324B" w14:textId="77777777" w:rsidR="00CD5A7A" w:rsidRPr="00BD0C3C" w:rsidRDefault="00CD5A7A" w:rsidP="000578BE">
                  <w:pPr>
                    <w:pStyle w:val="paragraph"/>
                    <w:spacing w:before="0" w:beforeAutospacing="0" w:after="0" w:afterAutospacing="0"/>
                    <w:textAlignment w:val="baseline"/>
                    <w:rPr>
                      <w:rFonts w:asciiTheme="minorHAnsi" w:hAnsiTheme="minorHAnsi" w:cstheme="minorHAnsi"/>
                      <w:sz w:val="22"/>
                      <w:szCs w:val="22"/>
                    </w:rPr>
                  </w:pPr>
                </w:p>
                <w:p w14:paraId="3CCC3027" w14:textId="77777777" w:rsidR="00CD5A7A" w:rsidRDefault="00CD5A7A" w:rsidP="000578BE">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BD0C3C">
                    <w:rPr>
                      <w:rStyle w:val="normaltextrun"/>
                      <w:rFonts w:asciiTheme="minorHAnsi" w:hAnsiTheme="minorHAnsi" w:cstheme="minorHAnsi"/>
                      <w:sz w:val="22"/>
                      <w:szCs w:val="22"/>
                    </w:rPr>
                    <w:t>The BCT Board has a low appetite for less than rigorous data and information management. </w:t>
                  </w:r>
                  <w:r w:rsidRPr="00BD0C3C">
                    <w:rPr>
                      <w:rStyle w:val="eop"/>
                      <w:rFonts w:asciiTheme="minorHAnsi" w:eastAsiaTheme="majorEastAsia" w:hAnsiTheme="minorHAnsi" w:cstheme="minorHAnsi"/>
                      <w:sz w:val="22"/>
                      <w:szCs w:val="22"/>
                    </w:rPr>
                    <w:t> </w:t>
                  </w:r>
                </w:p>
                <w:p w14:paraId="006017E5" w14:textId="77777777" w:rsidR="00CD5A7A" w:rsidRPr="00BD0C3C" w:rsidRDefault="00CD5A7A" w:rsidP="000578BE">
                  <w:pPr>
                    <w:pStyle w:val="paragraph"/>
                    <w:spacing w:before="0" w:beforeAutospacing="0" w:after="0" w:afterAutospacing="0"/>
                    <w:textAlignment w:val="baseline"/>
                    <w:rPr>
                      <w:rFonts w:asciiTheme="minorHAnsi" w:hAnsiTheme="minorHAnsi" w:cstheme="minorHAnsi"/>
                      <w:sz w:val="22"/>
                      <w:szCs w:val="22"/>
                    </w:rPr>
                  </w:pPr>
                </w:p>
                <w:p w14:paraId="018169DD" w14:textId="77777777" w:rsidR="00CD5A7A" w:rsidRDefault="00CD5A7A" w:rsidP="000578BE">
                  <w:pPr>
                    <w:pStyle w:val="paragraph"/>
                    <w:spacing w:before="0" w:beforeAutospacing="0" w:after="0" w:afterAutospacing="0"/>
                    <w:textAlignment w:val="baseline"/>
                    <w:rPr>
                      <w:rStyle w:val="normaltextrun"/>
                      <w:rFonts w:asciiTheme="minorHAnsi" w:hAnsiTheme="minorHAnsi" w:cstheme="minorHAnsi"/>
                      <w:sz w:val="22"/>
                      <w:szCs w:val="22"/>
                    </w:rPr>
                  </w:pPr>
                  <w:r w:rsidRPr="00BD0C3C">
                    <w:rPr>
                      <w:rStyle w:val="normaltextrun"/>
                      <w:rFonts w:asciiTheme="minorHAnsi" w:hAnsiTheme="minorHAnsi" w:cstheme="minorHAnsi"/>
                      <w:sz w:val="22"/>
                      <w:szCs w:val="22"/>
                    </w:rPr>
                    <w:t>The BCT Board has a low appetite for poor provision of corporate services.</w:t>
                  </w:r>
                </w:p>
                <w:p w14:paraId="5CC6E334" w14:textId="77777777" w:rsidR="00CD5A7A" w:rsidRPr="00BD0C3C" w:rsidRDefault="00CD5A7A" w:rsidP="000578BE">
                  <w:pPr>
                    <w:pStyle w:val="paragraph"/>
                    <w:spacing w:before="0" w:beforeAutospacing="0" w:after="0" w:afterAutospacing="0"/>
                    <w:textAlignment w:val="baseline"/>
                    <w:rPr>
                      <w:rStyle w:val="normaltextrun"/>
                      <w:rFonts w:asciiTheme="minorHAnsi" w:hAnsiTheme="minorHAnsi" w:cstheme="minorHAnsi"/>
                      <w:sz w:val="22"/>
                      <w:szCs w:val="22"/>
                    </w:rPr>
                  </w:pPr>
                </w:p>
                <w:p w14:paraId="1114B636" w14:textId="29B6A6C8" w:rsidR="00CD5A7A" w:rsidRPr="00BD0C3C" w:rsidRDefault="00CD5A7A" w:rsidP="0092089F">
                  <w:pPr>
                    <w:pStyle w:val="paragraph"/>
                    <w:spacing w:before="0" w:beforeAutospacing="0" w:after="0" w:afterAutospacing="0"/>
                    <w:textAlignment w:val="baseline"/>
                    <w:rPr>
                      <w:rStyle w:val="normaltextrun"/>
                      <w:rFonts w:asciiTheme="minorHAnsi" w:hAnsiTheme="minorHAnsi" w:cstheme="minorHAnsi"/>
                      <w:sz w:val="22"/>
                      <w:szCs w:val="22"/>
                    </w:rPr>
                  </w:pPr>
                  <w:r w:rsidRPr="00BD0C3C">
                    <w:rPr>
                      <w:rStyle w:val="normaltextrun"/>
                      <w:rFonts w:asciiTheme="minorHAnsi" w:hAnsiTheme="minorHAnsi" w:cstheme="minorHAnsi"/>
                      <w:sz w:val="22"/>
                      <w:szCs w:val="22"/>
                    </w:rPr>
                    <w:t>The BCT assess</w:t>
                  </w:r>
                  <w:r>
                    <w:rPr>
                      <w:rStyle w:val="normaltextrun"/>
                      <w:rFonts w:asciiTheme="minorHAnsi" w:hAnsiTheme="minorHAnsi" w:cstheme="minorHAnsi"/>
                      <w:sz w:val="22"/>
                      <w:szCs w:val="22"/>
                    </w:rPr>
                    <w:t>es</w:t>
                  </w:r>
                  <w:r w:rsidRPr="00BD0C3C">
                    <w:rPr>
                      <w:rStyle w:val="normaltextrun"/>
                      <w:rFonts w:asciiTheme="minorHAnsi" w:hAnsiTheme="minorHAnsi" w:cstheme="minorHAnsi"/>
                      <w:sz w:val="22"/>
                      <w:szCs w:val="22"/>
                    </w:rPr>
                    <w:t xml:space="preserve"> and make</w:t>
                  </w:r>
                  <w:r>
                    <w:rPr>
                      <w:rStyle w:val="normaltextrun"/>
                      <w:rFonts w:asciiTheme="minorHAnsi" w:hAnsiTheme="minorHAnsi" w:cstheme="minorHAnsi"/>
                      <w:sz w:val="22"/>
                      <w:szCs w:val="22"/>
                    </w:rPr>
                    <w:t>s</w:t>
                  </w:r>
                  <w:r w:rsidRPr="00BD0C3C">
                    <w:rPr>
                      <w:rStyle w:val="normaltextrun"/>
                      <w:rFonts w:asciiTheme="minorHAnsi" w:hAnsiTheme="minorHAnsi" w:cstheme="minorHAnsi"/>
                      <w:sz w:val="22"/>
                      <w:szCs w:val="22"/>
                    </w:rPr>
                    <w:t xml:space="preserve"> informed decision</w:t>
                  </w:r>
                  <w:r>
                    <w:rPr>
                      <w:rStyle w:val="normaltextrun"/>
                      <w:rFonts w:asciiTheme="minorHAnsi" w:hAnsiTheme="minorHAnsi" w:cstheme="minorHAnsi"/>
                      <w:sz w:val="22"/>
                      <w:szCs w:val="22"/>
                    </w:rPr>
                    <w:t>s</w:t>
                  </w:r>
                  <w:r w:rsidRPr="00BD0C3C">
                    <w:rPr>
                      <w:rStyle w:val="normaltextrun"/>
                      <w:rFonts w:asciiTheme="minorHAnsi" w:hAnsiTheme="minorHAnsi" w:cstheme="minorHAnsi"/>
                      <w:sz w:val="22"/>
                      <w:szCs w:val="22"/>
                    </w:rPr>
                    <w:t xml:space="preserve"> about intellectual property on a project-by-project basis. </w:t>
                  </w:r>
                  <w:r w:rsidRPr="00BD0C3C">
                    <w:rPr>
                      <w:rStyle w:val="eop"/>
                      <w:rFonts w:asciiTheme="minorHAnsi" w:eastAsiaTheme="majorEastAsia" w:hAnsiTheme="minorHAnsi" w:cstheme="minorHAnsi"/>
                      <w:sz w:val="22"/>
                      <w:szCs w:val="22"/>
                    </w:rPr>
                    <w:t> </w:t>
                  </w:r>
                </w:p>
              </w:tc>
              <w:tc>
                <w:tcPr>
                  <w:tcW w:w="1559" w:type="dxa"/>
                  <w:shd w:val="clear" w:color="auto" w:fill="92D050"/>
                </w:tcPr>
                <w:p w14:paraId="629EE5CB" w14:textId="77777777" w:rsidR="00CD5A7A" w:rsidRPr="00BD0C3C" w:rsidRDefault="00CD5A7A" w:rsidP="000578BE">
                  <w:pPr>
                    <w:spacing w:before="0" w:line="240" w:lineRule="auto"/>
                    <w:rPr>
                      <w:rFonts w:cstheme="minorHAnsi"/>
                    </w:rPr>
                  </w:pPr>
                  <w:r w:rsidRPr="00BD0C3C">
                    <w:rPr>
                      <w:rFonts w:cstheme="minorHAnsi"/>
                    </w:rPr>
                    <w:t>Low</w:t>
                  </w:r>
                </w:p>
              </w:tc>
            </w:tr>
            <w:tr w:rsidR="00CD5A7A" w:rsidRPr="00BD0C3C" w14:paraId="7C86D507" w14:textId="77777777" w:rsidTr="00A546D1">
              <w:tc>
                <w:tcPr>
                  <w:tcW w:w="1838" w:type="dxa"/>
                </w:tcPr>
                <w:p w14:paraId="037E1588" w14:textId="77777777" w:rsidR="00CD5A7A" w:rsidRDefault="00CD5A7A" w:rsidP="000578BE">
                  <w:pPr>
                    <w:spacing w:before="0" w:line="240" w:lineRule="auto"/>
                    <w:rPr>
                      <w:rStyle w:val="normaltextrun"/>
                      <w:rFonts w:cstheme="minorHAnsi"/>
                    </w:rPr>
                  </w:pPr>
                  <w:r w:rsidRPr="00BD0C3C">
                    <w:rPr>
                      <w:rStyle w:val="normaltextrun"/>
                      <w:rFonts w:cstheme="minorHAnsi"/>
                    </w:rPr>
                    <w:t>6. Manufactured capital</w:t>
                  </w:r>
                  <w:r>
                    <w:rPr>
                      <w:rStyle w:val="normaltextrun"/>
                      <w:rFonts w:cstheme="minorHAnsi"/>
                    </w:rPr>
                    <w:t>:</w:t>
                  </w:r>
                </w:p>
                <w:p w14:paraId="170CC026" w14:textId="056BE49A" w:rsidR="00CD5A7A" w:rsidRPr="00BD0C3C" w:rsidRDefault="00CD5A7A" w:rsidP="000578BE">
                  <w:pPr>
                    <w:spacing w:before="0" w:line="240" w:lineRule="auto"/>
                    <w:rPr>
                      <w:rStyle w:val="eop"/>
                      <w:rFonts w:cstheme="minorHAnsi"/>
                    </w:rPr>
                  </w:pPr>
                  <w:r w:rsidRPr="00BD0C3C">
                    <w:rPr>
                      <w:rStyle w:val="normaltextrun"/>
                      <w:rFonts w:cstheme="minorHAnsi"/>
                    </w:rPr>
                    <w:t>our buildings, land, equipment, and infrastructure</w:t>
                  </w:r>
                </w:p>
                <w:p w14:paraId="5F343F0E" w14:textId="77777777" w:rsidR="00CD5A7A" w:rsidRPr="00BD0C3C" w:rsidRDefault="00CD5A7A" w:rsidP="000578BE">
                  <w:pPr>
                    <w:spacing w:before="0" w:line="240" w:lineRule="auto"/>
                    <w:rPr>
                      <w:rStyle w:val="normaltextrun"/>
                      <w:rFonts w:cstheme="minorHAnsi"/>
                    </w:rPr>
                  </w:pPr>
                </w:p>
                <w:p w14:paraId="7263E056" w14:textId="77777777" w:rsidR="00CD5A7A" w:rsidRDefault="00CD5A7A" w:rsidP="000578BE">
                  <w:pPr>
                    <w:spacing w:before="0" w:line="240" w:lineRule="auto"/>
                    <w:rPr>
                      <w:rStyle w:val="normaltextrun"/>
                      <w:rFonts w:cstheme="minorHAnsi"/>
                    </w:rPr>
                  </w:pPr>
                  <w:r w:rsidRPr="00BD0C3C">
                    <w:rPr>
                      <w:rStyle w:val="normaltextrun"/>
                      <w:rFonts w:cstheme="minorHAnsi"/>
                    </w:rPr>
                    <w:t>ASSETS</w:t>
                  </w:r>
                </w:p>
                <w:p w14:paraId="7CA244CA" w14:textId="77777777" w:rsidR="00CD5A7A" w:rsidRPr="00BD0C3C" w:rsidRDefault="00CD5A7A" w:rsidP="000578BE">
                  <w:pPr>
                    <w:spacing w:before="0" w:line="240" w:lineRule="auto"/>
                    <w:rPr>
                      <w:rStyle w:val="normaltextrun"/>
                    </w:rPr>
                  </w:pPr>
                </w:p>
              </w:tc>
              <w:tc>
                <w:tcPr>
                  <w:tcW w:w="1701" w:type="dxa"/>
                </w:tcPr>
                <w:p w14:paraId="7835FBD4" w14:textId="77777777" w:rsidR="00CD5A7A" w:rsidRPr="00BD0C3C" w:rsidRDefault="00CD5A7A" w:rsidP="000578BE">
                  <w:pPr>
                    <w:spacing w:before="0" w:line="240" w:lineRule="auto"/>
                    <w:rPr>
                      <w:rStyle w:val="normaltextrun"/>
                      <w:rFonts w:cstheme="minorHAnsi"/>
                    </w:rPr>
                  </w:pPr>
                  <w:r w:rsidRPr="00BD0C3C">
                    <w:rPr>
                      <w:rStyle w:val="normaltextrun"/>
                      <w:rFonts w:cstheme="minorHAnsi"/>
                    </w:rPr>
                    <w:t>Damage or loss to our property</w:t>
                  </w:r>
                  <w:r w:rsidRPr="00BD0C3C">
                    <w:rPr>
                      <w:rStyle w:val="eop"/>
                      <w:rFonts w:cstheme="minorHAnsi"/>
                    </w:rPr>
                    <w:t> </w:t>
                  </w:r>
                </w:p>
              </w:tc>
              <w:tc>
                <w:tcPr>
                  <w:tcW w:w="1559" w:type="dxa"/>
                </w:tcPr>
                <w:p w14:paraId="4A0AFD5C" w14:textId="77777777" w:rsidR="00CD5A7A" w:rsidRPr="00BD0C3C" w:rsidRDefault="00CD5A7A" w:rsidP="000578BE">
                  <w:pPr>
                    <w:spacing w:before="0" w:line="240" w:lineRule="auto"/>
                    <w:rPr>
                      <w:rStyle w:val="eop"/>
                      <w:rFonts w:cstheme="minorHAnsi"/>
                    </w:rPr>
                  </w:pPr>
                  <w:r w:rsidRPr="00BD0C3C">
                    <w:rPr>
                      <w:rStyle w:val="normaltextrun"/>
                      <w:rFonts w:cstheme="minorHAnsi"/>
                    </w:rPr>
                    <w:t>Neutral</w:t>
                  </w:r>
                  <w:r w:rsidRPr="00BD0C3C">
                    <w:rPr>
                      <w:rStyle w:val="eop"/>
                      <w:rFonts w:cstheme="minorHAnsi"/>
                    </w:rPr>
                    <w:t> </w:t>
                  </w:r>
                </w:p>
                <w:p w14:paraId="22A68A51" w14:textId="77777777" w:rsidR="00CD5A7A" w:rsidRPr="00BD0C3C" w:rsidRDefault="00CD5A7A" w:rsidP="000578BE">
                  <w:pPr>
                    <w:spacing w:before="0" w:line="240" w:lineRule="auto"/>
                    <w:rPr>
                      <w:rStyle w:val="eop"/>
                      <w:rFonts w:cstheme="minorHAnsi"/>
                    </w:rPr>
                  </w:pPr>
                </w:p>
                <w:p w14:paraId="6A14FB5F" w14:textId="77777777" w:rsidR="00CD5A7A" w:rsidRPr="00BD0C3C" w:rsidRDefault="00CD5A7A" w:rsidP="000578BE">
                  <w:pPr>
                    <w:spacing w:before="0" w:line="240" w:lineRule="auto"/>
                    <w:rPr>
                      <w:rStyle w:val="normaltextrun"/>
                      <w:rFonts w:cstheme="minorHAnsi"/>
                    </w:rPr>
                  </w:pPr>
                </w:p>
              </w:tc>
              <w:tc>
                <w:tcPr>
                  <w:tcW w:w="3828" w:type="dxa"/>
                </w:tcPr>
                <w:p w14:paraId="0403015F" w14:textId="77777777" w:rsidR="006A3ED8" w:rsidRDefault="006A3ED8" w:rsidP="006A3ED8">
                  <w:pPr>
                    <w:pStyle w:val="paragraph"/>
                    <w:spacing w:before="0" w:beforeAutospacing="0" w:after="0" w:afterAutospacing="0"/>
                    <w:textAlignment w:val="baseline"/>
                    <w:rPr>
                      <w:rStyle w:val="eop"/>
                      <w:rFonts w:asciiTheme="minorHAnsi" w:eastAsiaTheme="majorEastAsia" w:hAnsiTheme="minorHAnsi" w:cstheme="minorBidi"/>
                      <w:sz w:val="22"/>
                      <w:szCs w:val="22"/>
                    </w:rPr>
                  </w:pPr>
                  <w:r w:rsidRPr="4C81573A">
                    <w:rPr>
                      <w:rStyle w:val="normaltextrun"/>
                      <w:rFonts w:asciiTheme="minorHAnsi" w:hAnsiTheme="minorHAnsi" w:cstheme="minorBidi"/>
                      <w:sz w:val="22"/>
                      <w:szCs w:val="22"/>
                    </w:rPr>
                    <w:t xml:space="preserve">The BCT maintains insurance through iCare (the NSW Self Insurance Corporation) covering legal liability, </w:t>
                  </w:r>
                  <w:r w:rsidRPr="00076FF7">
                    <w:rPr>
                      <w:rStyle w:val="normaltextrun"/>
                      <w:rFonts w:asciiTheme="minorHAnsi" w:hAnsiTheme="minorHAnsi" w:cstheme="minorBidi"/>
                      <w:sz w:val="22"/>
                      <w:szCs w:val="22"/>
                    </w:rPr>
                    <w:t xml:space="preserve">cyber exposures, </w:t>
                  </w:r>
                  <w:r w:rsidRPr="4C81573A">
                    <w:rPr>
                      <w:rStyle w:val="normaltextrun"/>
                      <w:rFonts w:asciiTheme="minorHAnsi" w:hAnsiTheme="minorHAnsi" w:cstheme="minorBidi"/>
                      <w:sz w:val="22"/>
                      <w:szCs w:val="22"/>
                    </w:rPr>
                    <w:t>personal accident cover, motor vehicle and property.</w:t>
                  </w:r>
                  <w:r w:rsidRPr="4C81573A">
                    <w:rPr>
                      <w:rStyle w:val="eop"/>
                      <w:rFonts w:asciiTheme="minorHAnsi" w:eastAsiaTheme="majorEastAsia" w:hAnsiTheme="minorHAnsi" w:cstheme="minorBidi"/>
                      <w:sz w:val="22"/>
                      <w:szCs w:val="22"/>
                    </w:rPr>
                    <w:t> </w:t>
                  </w:r>
                </w:p>
                <w:p w14:paraId="02584E31" w14:textId="77777777" w:rsidR="006A3ED8" w:rsidRPr="00BD0C3C" w:rsidRDefault="006A3ED8" w:rsidP="006A3ED8">
                  <w:pPr>
                    <w:pStyle w:val="paragraph"/>
                    <w:spacing w:before="0" w:beforeAutospacing="0" w:after="0" w:afterAutospacing="0"/>
                    <w:textAlignment w:val="baseline"/>
                    <w:rPr>
                      <w:rFonts w:asciiTheme="minorHAnsi" w:hAnsiTheme="minorHAnsi" w:cstheme="minorHAnsi"/>
                      <w:sz w:val="22"/>
                      <w:szCs w:val="22"/>
                    </w:rPr>
                  </w:pPr>
                </w:p>
                <w:p w14:paraId="10BC5584" w14:textId="77777777" w:rsidR="006A3ED8" w:rsidRDefault="006A3ED8" w:rsidP="006A3ED8">
                  <w:pPr>
                    <w:pStyle w:val="paragraph"/>
                    <w:spacing w:before="0" w:beforeAutospacing="0" w:after="0" w:afterAutospacing="0"/>
                    <w:textAlignment w:val="baseline"/>
                    <w:rPr>
                      <w:rStyle w:val="normaltextrun"/>
                      <w:rFonts w:asciiTheme="minorHAnsi" w:hAnsiTheme="minorHAnsi" w:cstheme="minorHAnsi"/>
                      <w:sz w:val="22"/>
                      <w:szCs w:val="22"/>
                    </w:rPr>
                  </w:pPr>
                  <w:r w:rsidRPr="00BD0C3C">
                    <w:rPr>
                      <w:rStyle w:val="normaltextrun"/>
                      <w:rFonts w:asciiTheme="minorHAnsi" w:hAnsiTheme="minorHAnsi" w:cstheme="minorHAnsi"/>
                      <w:sz w:val="22"/>
                      <w:szCs w:val="22"/>
                    </w:rPr>
                    <w:t xml:space="preserve">For land acquired under the revolving fund, the BCT is covered for any public liability issues under legal liability cover. </w:t>
                  </w:r>
                </w:p>
                <w:p w14:paraId="242966C6" w14:textId="77777777" w:rsidR="006A3ED8" w:rsidRDefault="006A3ED8" w:rsidP="006A3ED8">
                  <w:pPr>
                    <w:pStyle w:val="paragraph"/>
                    <w:spacing w:before="0" w:beforeAutospacing="0" w:after="0" w:afterAutospacing="0"/>
                    <w:textAlignment w:val="baseline"/>
                    <w:rPr>
                      <w:rStyle w:val="normaltextrun"/>
                      <w:rFonts w:asciiTheme="minorHAnsi" w:hAnsiTheme="minorHAnsi" w:cstheme="minorHAnsi"/>
                      <w:sz w:val="22"/>
                      <w:szCs w:val="22"/>
                    </w:rPr>
                  </w:pPr>
                </w:p>
                <w:p w14:paraId="53CACBE6" w14:textId="612E46FA" w:rsidR="00CD5A7A" w:rsidRPr="00BD0C3C" w:rsidRDefault="006A3ED8" w:rsidP="006A3ED8">
                  <w:pPr>
                    <w:pStyle w:val="paragraph"/>
                    <w:spacing w:before="0" w:beforeAutospacing="0" w:after="0" w:afterAutospacing="0"/>
                    <w:textAlignment w:val="baseline"/>
                    <w:rPr>
                      <w:rStyle w:val="normaltextrun"/>
                      <w:rFonts w:asciiTheme="minorHAnsi" w:hAnsiTheme="minorHAnsi" w:cstheme="minorHAnsi"/>
                      <w:sz w:val="22"/>
                      <w:szCs w:val="22"/>
                    </w:rPr>
                  </w:pPr>
                  <w:r w:rsidRPr="27235F3A">
                    <w:rPr>
                      <w:rStyle w:val="normaltextrun"/>
                      <w:rFonts w:asciiTheme="minorHAnsi" w:hAnsiTheme="minorHAnsi" w:cstheme="minorBidi"/>
                      <w:sz w:val="22"/>
                      <w:szCs w:val="22"/>
                    </w:rPr>
                    <w:t>The BCT’s physical buildings are covered through property insurance cover which covers loss and/or damage to all real and personal property owned by the BCT.</w:t>
                  </w:r>
                  <w:r w:rsidRPr="27235F3A">
                    <w:rPr>
                      <w:rStyle w:val="eop"/>
                      <w:rFonts w:asciiTheme="minorHAnsi" w:eastAsiaTheme="majorEastAsia" w:hAnsiTheme="minorHAnsi" w:cstheme="minorBidi"/>
                      <w:sz w:val="22"/>
                      <w:szCs w:val="22"/>
                    </w:rPr>
                    <w:t> </w:t>
                  </w:r>
                </w:p>
              </w:tc>
              <w:tc>
                <w:tcPr>
                  <w:tcW w:w="1559" w:type="dxa"/>
                  <w:shd w:val="clear" w:color="auto" w:fill="FFFF00"/>
                </w:tcPr>
                <w:p w14:paraId="25FD2BD2" w14:textId="77777777" w:rsidR="00CD5A7A" w:rsidRPr="00BD0C3C" w:rsidRDefault="00CD5A7A" w:rsidP="000578BE">
                  <w:pPr>
                    <w:spacing w:before="0" w:line="240" w:lineRule="auto"/>
                    <w:rPr>
                      <w:rFonts w:cstheme="minorHAnsi"/>
                    </w:rPr>
                  </w:pPr>
                  <w:r w:rsidRPr="00BD0C3C">
                    <w:rPr>
                      <w:rFonts w:cstheme="minorHAnsi"/>
                    </w:rPr>
                    <w:t>Medium</w:t>
                  </w:r>
                </w:p>
              </w:tc>
            </w:tr>
          </w:tbl>
          <w:p w14:paraId="3F471FDC" w14:textId="2A3DD1D1" w:rsidR="00CD5A7A" w:rsidRPr="000831B9" w:rsidRDefault="00CD5A7A" w:rsidP="00CD5A7A">
            <w:pPr>
              <w:rPr>
                <w:rFonts w:asciiTheme="majorHAnsi" w:eastAsiaTheme="majorEastAsia" w:hAnsiTheme="majorHAnsi" w:cstheme="majorBidi"/>
                <w:b/>
                <w:bCs/>
                <w:color w:val="2F5496" w:themeColor="accent1" w:themeShade="BF"/>
                <w:sz w:val="26"/>
                <w:szCs w:val="26"/>
              </w:rPr>
            </w:pPr>
            <w:r>
              <w:rPr>
                <w:rFonts w:asciiTheme="majorHAnsi" w:eastAsiaTheme="majorEastAsia" w:hAnsiTheme="majorHAnsi" w:cstheme="majorBidi"/>
                <w:b/>
                <w:bCs/>
                <w:color w:val="2F5496" w:themeColor="accent1" w:themeShade="BF"/>
                <w:sz w:val="26"/>
                <w:szCs w:val="26"/>
              </w:rPr>
              <w:t>Risk appetite</w:t>
            </w:r>
          </w:p>
          <w:tbl>
            <w:tblPr>
              <w:tblStyle w:val="TableGrid"/>
              <w:tblW w:w="9918" w:type="dxa"/>
              <w:tblLook w:val="04A0" w:firstRow="1" w:lastRow="0" w:firstColumn="1" w:lastColumn="0" w:noHBand="0" w:noVBand="1"/>
            </w:tblPr>
            <w:tblGrid>
              <w:gridCol w:w="1821"/>
              <w:gridCol w:w="1354"/>
              <w:gridCol w:w="6743"/>
            </w:tblGrid>
            <w:tr w:rsidR="00CD5A7A" w:rsidRPr="00BD0C3C" w14:paraId="464BC1EA" w14:textId="77777777" w:rsidTr="004226C6">
              <w:tc>
                <w:tcPr>
                  <w:tcW w:w="1821" w:type="dxa"/>
                  <w:shd w:val="clear" w:color="auto" w:fill="FF0000"/>
                </w:tcPr>
                <w:p w14:paraId="269E1D14" w14:textId="77777777" w:rsidR="00CD5A7A" w:rsidRPr="00BD0C3C" w:rsidRDefault="00CD5A7A" w:rsidP="00CD5A7A">
                  <w:pPr>
                    <w:rPr>
                      <w:rFonts w:cstheme="minorHAnsi"/>
                    </w:rPr>
                  </w:pPr>
                  <w:r w:rsidRPr="00BD0C3C">
                    <w:rPr>
                      <w:rFonts w:cstheme="minorHAnsi"/>
                    </w:rPr>
                    <w:t xml:space="preserve">Averse </w:t>
                  </w:r>
                </w:p>
              </w:tc>
              <w:tc>
                <w:tcPr>
                  <w:tcW w:w="1354" w:type="dxa"/>
                  <w:shd w:val="clear" w:color="auto" w:fill="92D050"/>
                </w:tcPr>
                <w:p w14:paraId="1ACE6029" w14:textId="77777777" w:rsidR="00CD5A7A" w:rsidRPr="00BD0C3C" w:rsidRDefault="00CD5A7A" w:rsidP="00CD5A7A">
                  <w:pPr>
                    <w:rPr>
                      <w:rFonts w:cstheme="minorHAnsi"/>
                      <w:color w:val="444444"/>
                      <w:shd w:val="clear" w:color="auto" w:fill="FFFFFF"/>
                    </w:rPr>
                  </w:pPr>
                  <w:r w:rsidRPr="00BD0C3C">
                    <w:rPr>
                      <w:rFonts w:cstheme="minorHAnsi"/>
                      <w:color w:val="444444"/>
                      <w:shd w:val="clear" w:color="auto" w:fill="FFFFFF"/>
                    </w:rPr>
                    <w:t>= Low</w:t>
                  </w:r>
                </w:p>
              </w:tc>
              <w:tc>
                <w:tcPr>
                  <w:tcW w:w="6743" w:type="dxa"/>
                </w:tcPr>
                <w:p w14:paraId="7A4BBAD7" w14:textId="77777777" w:rsidR="00CD5A7A" w:rsidRPr="00BD0C3C" w:rsidRDefault="00CD5A7A" w:rsidP="00CD5A7A">
                  <w:r w:rsidRPr="007C26FC">
                    <w:rPr>
                      <w:shd w:val="clear" w:color="auto" w:fill="FFFFFF"/>
                    </w:rPr>
                    <w:t xml:space="preserve">We </w:t>
                  </w:r>
                  <w:r w:rsidRPr="4C81573A">
                    <w:rPr>
                      <w:color w:val="444444"/>
                      <w:shd w:val="clear" w:color="auto" w:fill="FFFFFF"/>
                    </w:rPr>
                    <w:t>avoid identified risks as far as is reasonably practicable at all times.</w:t>
                  </w:r>
                </w:p>
              </w:tc>
            </w:tr>
            <w:tr w:rsidR="00CD5A7A" w:rsidRPr="00BD0C3C" w14:paraId="78E85911" w14:textId="77777777" w:rsidTr="004226C6">
              <w:tc>
                <w:tcPr>
                  <w:tcW w:w="1821" w:type="dxa"/>
                  <w:shd w:val="clear" w:color="auto" w:fill="FFC000" w:themeFill="accent4"/>
                </w:tcPr>
                <w:p w14:paraId="635B18EE" w14:textId="77777777" w:rsidR="00CD5A7A" w:rsidRPr="00BD0C3C" w:rsidRDefault="00CD5A7A" w:rsidP="00CD5A7A">
                  <w:pPr>
                    <w:rPr>
                      <w:rFonts w:cstheme="minorHAnsi"/>
                    </w:rPr>
                  </w:pPr>
                  <w:r w:rsidRPr="00BD0C3C">
                    <w:rPr>
                      <w:rFonts w:cstheme="minorHAnsi"/>
                    </w:rPr>
                    <w:t xml:space="preserve">Conservative </w:t>
                  </w:r>
                </w:p>
              </w:tc>
              <w:tc>
                <w:tcPr>
                  <w:tcW w:w="1354" w:type="dxa"/>
                  <w:shd w:val="clear" w:color="auto" w:fill="92D050"/>
                </w:tcPr>
                <w:p w14:paraId="38D84405" w14:textId="77777777" w:rsidR="00CD5A7A" w:rsidRPr="00BD0C3C" w:rsidRDefault="00CD5A7A" w:rsidP="00CD5A7A">
                  <w:pPr>
                    <w:rPr>
                      <w:rFonts w:cstheme="minorHAnsi"/>
                      <w:color w:val="444444"/>
                      <w:shd w:val="clear" w:color="auto" w:fill="FFFFFF"/>
                    </w:rPr>
                  </w:pPr>
                  <w:r w:rsidRPr="00BD0C3C">
                    <w:rPr>
                      <w:rFonts w:cstheme="minorHAnsi"/>
                      <w:color w:val="444444"/>
                      <w:shd w:val="clear" w:color="auto" w:fill="FFFFFF"/>
                    </w:rPr>
                    <w:t>= Low</w:t>
                  </w:r>
                </w:p>
              </w:tc>
              <w:tc>
                <w:tcPr>
                  <w:tcW w:w="6743" w:type="dxa"/>
                </w:tcPr>
                <w:p w14:paraId="5BB63A53" w14:textId="77777777" w:rsidR="00CD5A7A" w:rsidRPr="00BD0C3C" w:rsidRDefault="00CD5A7A" w:rsidP="00CD5A7A">
                  <w:r w:rsidRPr="4C81573A">
                    <w:rPr>
                      <w:color w:val="444444"/>
                      <w:shd w:val="clear" w:color="auto" w:fill="FFFFFF"/>
                    </w:rPr>
                    <w:t>We are not comfortable with activities that may adversely impact BCT.</w:t>
                  </w:r>
                </w:p>
              </w:tc>
            </w:tr>
            <w:tr w:rsidR="00CD5A7A" w:rsidRPr="00BD0C3C" w14:paraId="0D903591" w14:textId="77777777" w:rsidTr="00A546D1">
              <w:tc>
                <w:tcPr>
                  <w:tcW w:w="1821" w:type="dxa"/>
                  <w:shd w:val="clear" w:color="auto" w:fill="FFFF00"/>
                </w:tcPr>
                <w:p w14:paraId="04ADD5FE" w14:textId="77777777" w:rsidR="00CD5A7A" w:rsidRPr="00BD0C3C" w:rsidRDefault="00CD5A7A" w:rsidP="00CD5A7A">
                  <w:pPr>
                    <w:rPr>
                      <w:rFonts w:cstheme="minorHAnsi"/>
                    </w:rPr>
                  </w:pPr>
                  <w:r w:rsidRPr="00BD0C3C">
                    <w:rPr>
                      <w:rFonts w:cstheme="minorHAnsi"/>
                    </w:rPr>
                    <w:t xml:space="preserve">Neutral </w:t>
                  </w:r>
                </w:p>
              </w:tc>
              <w:tc>
                <w:tcPr>
                  <w:tcW w:w="1354" w:type="dxa"/>
                  <w:shd w:val="clear" w:color="auto" w:fill="FFFF00"/>
                </w:tcPr>
                <w:p w14:paraId="1BF72BA5" w14:textId="77777777" w:rsidR="00CD5A7A" w:rsidRPr="00BD0C3C" w:rsidRDefault="00CD5A7A" w:rsidP="00CD5A7A">
                  <w:pPr>
                    <w:rPr>
                      <w:rFonts w:cstheme="minorHAnsi"/>
                      <w:color w:val="444444"/>
                      <w:shd w:val="clear" w:color="auto" w:fill="FFFFFF"/>
                    </w:rPr>
                  </w:pPr>
                  <w:r w:rsidRPr="00BD0C3C">
                    <w:rPr>
                      <w:rFonts w:cstheme="minorHAnsi"/>
                      <w:color w:val="444444"/>
                      <w:shd w:val="clear" w:color="auto" w:fill="FFFFFF"/>
                    </w:rPr>
                    <w:t>= Medium</w:t>
                  </w:r>
                </w:p>
              </w:tc>
              <w:tc>
                <w:tcPr>
                  <w:tcW w:w="6743" w:type="dxa"/>
                </w:tcPr>
                <w:p w14:paraId="74521F85" w14:textId="77777777" w:rsidR="00CD5A7A" w:rsidRPr="00BD0C3C" w:rsidRDefault="00CD5A7A" w:rsidP="00CD5A7A">
                  <w:r w:rsidRPr="4C81573A">
                    <w:rPr>
                      <w:color w:val="444444"/>
                      <w:shd w:val="clear" w:color="auto" w:fill="FFFFFF"/>
                    </w:rPr>
                    <w:t>We understand that some risk must be taken in pursuit of our purpose and goals. We will accept circumstances where more risk is taken so long as it is balanced against the opportunities in acting.</w:t>
                  </w:r>
                </w:p>
              </w:tc>
            </w:tr>
            <w:tr w:rsidR="00CD5A7A" w:rsidRPr="00BD0C3C" w14:paraId="0B52FD69" w14:textId="77777777" w:rsidTr="00A546D1">
              <w:tc>
                <w:tcPr>
                  <w:tcW w:w="1821" w:type="dxa"/>
                  <w:shd w:val="clear" w:color="auto" w:fill="92D050"/>
                </w:tcPr>
                <w:p w14:paraId="7063C614" w14:textId="77777777" w:rsidR="00CD5A7A" w:rsidRPr="00BD0C3C" w:rsidRDefault="00CD5A7A" w:rsidP="00CD5A7A">
                  <w:pPr>
                    <w:rPr>
                      <w:rFonts w:cstheme="minorHAnsi"/>
                    </w:rPr>
                  </w:pPr>
                  <w:r w:rsidRPr="00BD0C3C">
                    <w:rPr>
                      <w:rFonts w:cstheme="minorHAnsi"/>
                    </w:rPr>
                    <w:t xml:space="preserve">Open </w:t>
                  </w:r>
                </w:p>
              </w:tc>
              <w:tc>
                <w:tcPr>
                  <w:tcW w:w="1354" w:type="dxa"/>
                  <w:shd w:val="clear" w:color="auto" w:fill="FFFF00"/>
                </w:tcPr>
                <w:p w14:paraId="3EB2D544" w14:textId="77777777" w:rsidR="00CD5A7A" w:rsidRPr="00BD0C3C" w:rsidRDefault="00CD5A7A" w:rsidP="00CD5A7A">
                  <w:pPr>
                    <w:rPr>
                      <w:rFonts w:cstheme="minorHAnsi"/>
                      <w:color w:val="444444"/>
                      <w:shd w:val="clear" w:color="auto" w:fill="FFFFFF"/>
                    </w:rPr>
                  </w:pPr>
                  <w:r w:rsidRPr="00BD0C3C">
                    <w:rPr>
                      <w:rFonts w:cstheme="minorHAnsi"/>
                      <w:color w:val="444444"/>
                      <w:shd w:val="clear" w:color="auto" w:fill="FFFFFF"/>
                    </w:rPr>
                    <w:t>= Medium</w:t>
                  </w:r>
                </w:p>
              </w:tc>
              <w:tc>
                <w:tcPr>
                  <w:tcW w:w="6743" w:type="dxa"/>
                </w:tcPr>
                <w:p w14:paraId="6DAC7009" w14:textId="77777777" w:rsidR="00CD5A7A" w:rsidRPr="00BD0C3C" w:rsidRDefault="00CD5A7A" w:rsidP="00CD5A7A">
                  <w:r w:rsidRPr="4C81573A">
                    <w:rPr>
                      <w:color w:val="444444"/>
                      <w:shd w:val="clear" w:color="auto" w:fill="FFFFFF"/>
                    </w:rPr>
                    <w:t>We will accept instances where risk is well managed and outweighed by substantial prospective outcomes.</w:t>
                  </w:r>
                </w:p>
              </w:tc>
            </w:tr>
            <w:tr w:rsidR="00CD5A7A" w:rsidRPr="00BD0C3C" w14:paraId="66FFE77A" w14:textId="77777777" w:rsidTr="004226C6">
              <w:tc>
                <w:tcPr>
                  <w:tcW w:w="1821" w:type="dxa"/>
                  <w:shd w:val="clear" w:color="auto" w:fill="D9E2F3" w:themeFill="accent1" w:themeFillTint="33"/>
                </w:tcPr>
                <w:p w14:paraId="09D06D9B" w14:textId="77777777" w:rsidR="00CD5A7A" w:rsidRPr="00BD0C3C" w:rsidRDefault="00CD5A7A" w:rsidP="00CD5A7A">
                  <w:pPr>
                    <w:rPr>
                      <w:rFonts w:cstheme="minorHAnsi"/>
                    </w:rPr>
                  </w:pPr>
                  <w:r w:rsidRPr="00BD0C3C">
                    <w:rPr>
                      <w:rFonts w:cstheme="minorHAnsi"/>
                    </w:rPr>
                    <w:t xml:space="preserve">Expansion </w:t>
                  </w:r>
                </w:p>
              </w:tc>
              <w:tc>
                <w:tcPr>
                  <w:tcW w:w="1354" w:type="dxa"/>
                  <w:shd w:val="clear" w:color="auto" w:fill="ED7D31" w:themeFill="accent2"/>
                </w:tcPr>
                <w:p w14:paraId="1C09793A" w14:textId="77777777" w:rsidR="00CD5A7A" w:rsidRPr="00BD0C3C" w:rsidRDefault="00CD5A7A" w:rsidP="00CD5A7A">
                  <w:pPr>
                    <w:rPr>
                      <w:rFonts w:cstheme="minorHAnsi"/>
                      <w:color w:val="444444"/>
                      <w:shd w:val="clear" w:color="auto" w:fill="FFFFFF"/>
                    </w:rPr>
                  </w:pPr>
                  <w:r w:rsidRPr="00BD0C3C">
                    <w:rPr>
                      <w:rFonts w:cstheme="minorHAnsi"/>
                      <w:color w:val="444444"/>
                      <w:shd w:val="clear" w:color="auto" w:fill="FFFFFF"/>
                    </w:rPr>
                    <w:t>= High</w:t>
                  </w:r>
                </w:p>
              </w:tc>
              <w:tc>
                <w:tcPr>
                  <w:tcW w:w="6743" w:type="dxa"/>
                </w:tcPr>
                <w:p w14:paraId="327C561A" w14:textId="77777777" w:rsidR="00CD5A7A" w:rsidRPr="00BD0C3C" w:rsidRDefault="00CD5A7A" w:rsidP="00CD5A7A">
                  <w:r w:rsidRPr="4C81573A">
                    <w:rPr>
                      <w:color w:val="444444"/>
                      <w:shd w:val="clear" w:color="auto" w:fill="FFFFFF"/>
                    </w:rPr>
                    <w:t>We consciously take associated risks in pursuing innovative solutions to deliver strategic objectives.</w:t>
                  </w:r>
                </w:p>
              </w:tc>
            </w:tr>
          </w:tbl>
          <w:p w14:paraId="722562F8" w14:textId="3B7E9EA3" w:rsidR="00212806" w:rsidRPr="00B522B3" w:rsidRDefault="00212806" w:rsidP="00930D6D">
            <w:pPr>
              <w:pStyle w:val="BodyText1"/>
              <w:spacing w:after="120"/>
              <w:rPr>
                <w:sz w:val="20"/>
                <w:szCs w:val="20"/>
                <w:lang w:val="en-AU"/>
              </w:rPr>
            </w:pPr>
          </w:p>
        </w:tc>
        <w:tc>
          <w:tcPr>
            <w:tcW w:w="8853" w:type="dxa"/>
          </w:tcPr>
          <w:p w14:paraId="1F52C413" w14:textId="77777777" w:rsidR="00212806" w:rsidRPr="00B522B3" w:rsidRDefault="00212806" w:rsidP="00930D6D">
            <w:pPr>
              <w:pStyle w:val="BodyText1"/>
              <w:spacing w:after="120"/>
              <w:rPr>
                <w:sz w:val="20"/>
                <w:szCs w:val="20"/>
                <w:lang w:val="en-AU"/>
              </w:rPr>
            </w:pPr>
          </w:p>
        </w:tc>
      </w:tr>
    </w:tbl>
    <w:p w14:paraId="2E1C6631" w14:textId="316FE6FE" w:rsidR="003229EF" w:rsidRPr="00212806" w:rsidRDefault="003229EF" w:rsidP="00212806">
      <w:pPr>
        <w:pStyle w:val="Heading3"/>
        <w:numPr>
          <w:ilvl w:val="1"/>
          <w:numId w:val="24"/>
        </w:numPr>
        <w:ind w:left="426" w:hanging="426"/>
      </w:pPr>
      <w:bookmarkStart w:id="65" w:name="_Toc83283420"/>
      <w:r w:rsidRPr="00212806">
        <w:lastRenderedPageBreak/>
        <w:t>Definitions</w:t>
      </w:r>
      <w:bookmarkEnd w:id="65"/>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
        <w:gridCol w:w="1701"/>
        <w:gridCol w:w="8931"/>
      </w:tblGrid>
      <w:tr w:rsidR="003229EF" w:rsidRPr="00E15373" w14:paraId="23F82CEE" w14:textId="77777777" w:rsidTr="00212806">
        <w:trPr>
          <w:trHeight w:val="97"/>
        </w:trPr>
        <w:tc>
          <w:tcPr>
            <w:tcW w:w="1708" w:type="dxa"/>
            <w:gridSpan w:val="2"/>
          </w:tcPr>
          <w:p w14:paraId="12892C77"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b/>
                <w:bCs/>
                <w:sz w:val="20"/>
                <w:szCs w:val="20"/>
              </w:rPr>
              <w:t xml:space="preserve">Term </w:t>
            </w:r>
          </w:p>
        </w:tc>
        <w:tc>
          <w:tcPr>
            <w:tcW w:w="8931" w:type="dxa"/>
          </w:tcPr>
          <w:p w14:paraId="337B805D"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b/>
                <w:bCs/>
                <w:sz w:val="20"/>
                <w:szCs w:val="20"/>
              </w:rPr>
              <w:t xml:space="preserve">Definition </w:t>
            </w:r>
          </w:p>
        </w:tc>
      </w:tr>
      <w:tr w:rsidR="003229EF" w:rsidRPr="00E15373" w14:paraId="433FAE11" w14:textId="77777777" w:rsidTr="00212806">
        <w:trPr>
          <w:trHeight w:val="97"/>
        </w:trPr>
        <w:tc>
          <w:tcPr>
            <w:tcW w:w="1708" w:type="dxa"/>
            <w:gridSpan w:val="2"/>
          </w:tcPr>
          <w:p w14:paraId="02E06255"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b/>
                <w:bCs/>
                <w:sz w:val="20"/>
                <w:szCs w:val="20"/>
              </w:rPr>
              <w:t xml:space="preserve">ARC </w:t>
            </w:r>
          </w:p>
        </w:tc>
        <w:tc>
          <w:tcPr>
            <w:tcW w:w="8931" w:type="dxa"/>
          </w:tcPr>
          <w:p w14:paraId="75290F5F" w14:textId="2E5CEB3C" w:rsidR="003229EF" w:rsidRPr="00E15373" w:rsidRDefault="003229EF" w:rsidP="00B522B3">
            <w:pPr>
              <w:pStyle w:val="Default"/>
              <w:spacing w:before="40" w:after="40"/>
              <w:rPr>
                <w:rFonts w:asciiTheme="majorHAnsi" w:hAnsiTheme="majorHAnsi" w:cstheme="majorHAnsi"/>
                <w:sz w:val="20"/>
                <w:szCs w:val="20"/>
              </w:rPr>
            </w:pPr>
            <w:r>
              <w:rPr>
                <w:rFonts w:asciiTheme="majorHAnsi" w:hAnsiTheme="majorHAnsi" w:cstheme="majorHAnsi"/>
                <w:sz w:val="20"/>
                <w:szCs w:val="20"/>
              </w:rPr>
              <w:t xml:space="preserve">The </w:t>
            </w:r>
            <w:r w:rsidRPr="00E15373">
              <w:rPr>
                <w:rFonts w:asciiTheme="majorHAnsi" w:hAnsiTheme="majorHAnsi" w:cstheme="majorHAnsi"/>
                <w:sz w:val="20"/>
                <w:szCs w:val="20"/>
              </w:rPr>
              <w:t>Audit and Risk Committee</w:t>
            </w:r>
            <w:r>
              <w:rPr>
                <w:rFonts w:asciiTheme="majorHAnsi" w:hAnsiTheme="majorHAnsi" w:cstheme="majorHAnsi"/>
                <w:sz w:val="20"/>
                <w:szCs w:val="20"/>
              </w:rPr>
              <w:t xml:space="preserve"> of the BCT</w:t>
            </w:r>
          </w:p>
        </w:tc>
      </w:tr>
      <w:tr w:rsidR="003229EF" w:rsidRPr="00E15373" w14:paraId="4569BA4C" w14:textId="77777777" w:rsidTr="00212806">
        <w:trPr>
          <w:trHeight w:val="339"/>
        </w:trPr>
        <w:tc>
          <w:tcPr>
            <w:tcW w:w="1708" w:type="dxa"/>
            <w:gridSpan w:val="2"/>
          </w:tcPr>
          <w:p w14:paraId="7D05AAFF"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b/>
                <w:bCs/>
                <w:sz w:val="20"/>
                <w:szCs w:val="20"/>
              </w:rPr>
              <w:t xml:space="preserve">Australian Standard </w:t>
            </w:r>
          </w:p>
        </w:tc>
        <w:tc>
          <w:tcPr>
            <w:tcW w:w="8931" w:type="dxa"/>
          </w:tcPr>
          <w:p w14:paraId="5D7DFD42" w14:textId="26C38459"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sz w:val="20"/>
                <w:szCs w:val="20"/>
              </w:rPr>
              <w:t xml:space="preserve">Means the Australia/New Zealand Risk Management Standard AS/NZS ISO 31000:2018 </w:t>
            </w:r>
          </w:p>
        </w:tc>
      </w:tr>
      <w:tr w:rsidR="003229EF" w:rsidRPr="00E15373" w14:paraId="5F553A66" w14:textId="77777777" w:rsidTr="00212806">
        <w:trPr>
          <w:trHeight w:val="97"/>
        </w:trPr>
        <w:tc>
          <w:tcPr>
            <w:tcW w:w="1708" w:type="dxa"/>
            <w:gridSpan w:val="2"/>
          </w:tcPr>
          <w:p w14:paraId="041CCFFA"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b/>
                <w:bCs/>
                <w:sz w:val="20"/>
                <w:szCs w:val="20"/>
              </w:rPr>
              <w:t xml:space="preserve">Board </w:t>
            </w:r>
          </w:p>
        </w:tc>
        <w:tc>
          <w:tcPr>
            <w:tcW w:w="8931" w:type="dxa"/>
          </w:tcPr>
          <w:p w14:paraId="60635F8B" w14:textId="05C53924"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sz w:val="20"/>
                <w:szCs w:val="20"/>
              </w:rPr>
              <w:t xml:space="preserve">Means the Board of </w:t>
            </w:r>
            <w:r>
              <w:rPr>
                <w:rFonts w:asciiTheme="majorHAnsi" w:hAnsiTheme="majorHAnsi" w:cstheme="majorHAnsi"/>
                <w:sz w:val="20"/>
                <w:szCs w:val="20"/>
              </w:rPr>
              <w:t xml:space="preserve">the </w:t>
            </w:r>
            <w:r w:rsidRPr="00E15373">
              <w:rPr>
                <w:rFonts w:asciiTheme="majorHAnsi" w:hAnsiTheme="majorHAnsi" w:cstheme="majorHAnsi"/>
                <w:sz w:val="20"/>
                <w:szCs w:val="20"/>
              </w:rPr>
              <w:t xml:space="preserve">BCT </w:t>
            </w:r>
          </w:p>
        </w:tc>
      </w:tr>
      <w:tr w:rsidR="003229EF" w:rsidRPr="00E15373" w14:paraId="02564AD2" w14:textId="77777777" w:rsidTr="00212806">
        <w:trPr>
          <w:trHeight w:val="217"/>
        </w:trPr>
        <w:tc>
          <w:tcPr>
            <w:tcW w:w="1708" w:type="dxa"/>
            <w:gridSpan w:val="2"/>
          </w:tcPr>
          <w:p w14:paraId="63AE5244"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b/>
                <w:bCs/>
                <w:sz w:val="20"/>
                <w:szCs w:val="20"/>
              </w:rPr>
              <w:t xml:space="preserve">Chief Executive Officer (CEO) </w:t>
            </w:r>
          </w:p>
        </w:tc>
        <w:tc>
          <w:tcPr>
            <w:tcW w:w="8931" w:type="dxa"/>
          </w:tcPr>
          <w:p w14:paraId="3196D42B"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sz w:val="20"/>
                <w:szCs w:val="20"/>
              </w:rPr>
              <w:t xml:space="preserve">Means the person appointed by the Board to </w:t>
            </w:r>
            <w:r>
              <w:rPr>
                <w:rFonts w:asciiTheme="majorHAnsi" w:hAnsiTheme="majorHAnsi" w:cstheme="majorHAnsi"/>
                <w:sz w:val="20"/>
                <w:szCs w:val="20"/>
              </w:rPr>
              <w:t>lead</w:t>
            </w:r>
            <w:r w:rsidRPr="00E15373">
              <w:rPr>
                <w:rFonts w:asciiTheme="majorHAnsi" w:hAnsiTheme="majorHAnsi" w:cstheme="majorHAnsi"/>
                <w:sz w:val="20"/>
                <w:szCs w:val="20"/>
              </w:rPr>
              <w:t xml:space="preserve"> </w:t>
            </w:r>
            <w:r>
              <w:rPr>
                <w:rFonts w:asciiTheme="majorHAnsi" w:hAnsiTheme="majorHAnsi" w:cstheme="majorHAnsi"/>
                <w:sz w:val="20"/>
                <w:szCs w:val="20"/>
              </w:rPr>
              <w:t>the BCT</w:t>
            </w:r>
            <w:r w:rsidRPr="00E15373">
              <w:rPr>
                <w:rFonts w:asciiTheme="majorHAnsi" w:hAnsiTheme="majorHAnsi" w:cstheme="majorHAnsi"/>
                <w:sz w:val="20"/>
                <w:szCs w:val="20"/>
              </w:rPr>
              <w:t xml:space="preserve"> on a day-to-day basis. The CEO reports directly to the Board. </w:t>
            </w:r>
          </w:p>
        </w:tc>
      </w:tr>
      <w:tr w:rsidR="003229EF" w:rsidRPr="00E15373" w14:paraId="09B7A357" w14:textId="77777777" w:rsidTr="00212806">
        <w:trPr>
          <w:trHeight w:val="338"/>
        </w:trPr>
        <w:tc>
          <w:tcPr>
            <w:tcW w:w="1708" w:type="dxa"/>
            <w:gridSpan w:val="2"/>
          </w:tcPr>
          <w:p w14:paraId="4380FB8F" w14:textId="4F687FD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b/>
                <w:bCs/>
                <w:sz w:val="20"/>
                <w:szCs w:val="20"/>
              </w:rPr>
              <w:t xml:space="preserve">Chief </w:t>
            </w:r>
            <w:r w:rsidR="00BC0AF1">
              <w:rPr>
                <w:rFonts w:asciiTheme="majorHAnsi" w:hAnsiTheme="majorHAnsi" w:cstheme="majorHAnsi"/>
                <w:b/>
                <w:bCs/>
                <w:sz w:val="20"/>
                <w:szCs w:val="20"/>
              </w:rPr>
              <w:t xml:space="preserve">Risk </w:t>
            </w:r>
            <w:r w:rsidRPr="00E15373">
              <w:rPr>
                <w:rFonts w:asciiTheme="majorHAnsi" w:hAnsiTheme="majorHAnsi" w:cstheme="majorHAnsi"/>
                <w:b/>
                <w:bCs/>
                <w:sz w:val="20"/>
                <w:szCs w:val="20"/>
              </w:rPr>
              <w:t>Officer (C</w:t>
            </w:r>
            <w:r w:rsidR="00BC0AF1">
              <w:rPr>
                <w:rFonts w:asciiTheme="majorHAnsi" w:hAnsiTheme="majorHAnsi" w:cstheme="majorHAnsi"/>
                <w:b/>
                <w:bCs/>
                <w:sz w:val="20"/>
                <w:szCs w:val="20"/>
              </w:rPr>
              <w:t>R</w:t>
            </w:r>
            <w:r w:rsidRPr="00E15373">
              <w:rPr>
                <w:rFonts w:asciiTheme="majorHAnsi" w:hAnsiTheme="majorHAnsi" w:cstheme="majorHAnsi"/>
                <w:b/>
                <w:bCs/>
                <w:sz w:val="20"/>
                <w:szCs w:val="20"/>
              </w:rPr>
              <w:t xml:space="preserve">O) </w:t>
            </w:r>
          </w:p>
        </w:tc>
        <w:tc>
          <w:tcPr>
            <w:tcW w:w="8931" w:type="dxa"/>
          </w:tcPr>
          <w:p w14:paraId="463F694E" w14:textId="2060ACD3"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sz w:val="20"/>
                <w:szCs w:val="20"/>
              </w:rPr>
              <w:t xml:space="preserve">Means the person appointed as Chief </w:t>
            </w:r>
            <w:r w:rsidR="00BC0AF1">
              <w:rPr>
                <w:rFonts w:asciiTheme="majorHAnsi" w:hAnsiTheme="majorHAnsi" w:cstheme="majorHAnsi"/>
                <w:sz w:val="20"/>
                <w:szCs w:val="20"/>
              </w:rPr>
              <w:t>Risk</w:t>
            </w:r>
            <w:r w:rsidRPr="00E15373">
              <w:rPr>
                <w:rFonts w:asciiTheme="majorHAnsi" w:hAnsiTheme="majorHAnsi" w:cstheme="majorHAnsi"/>
                <w:sz w:val="20"/>
                <w:szCs w:val="20"/>
              </w:rPr>
              <w:t xml:space="preserve"> Officer of the </w:t>
            </w:r>
            <w:r>
              <w:rPr>
                <w:rFonts w:asciiTheme="majorHAnsi" w:hAnsiTheme="majorHAnsi" w:cstheme="majorHAnsi"/>
                <w:sz w:val="20"/>
                <w:szCs w:val="20"/>
              </w:rPr>
              <w:t>BCT</w:t>
            </w:r>
            <w:r w:rsidRPr="00E15373">
              <w:rPr>
                <w:rFonts w:asciiTheme="majorHAnsi" w:hAnsiTheme="majorHAnsi" w:cstheme="majorHAnsi"/>
                <w:sz w:val="20"/>
                <w:szCs w:val="20"/>
              </w:rPr>
              <w:t xml:space="preserve"> and includes any person appointed to perform the duties of the </w:t>
            </w:r>
            <w:r w:rsidR="00BC0AF1" w:rsidRPr="00E15373">
              <w:rPr>
                <w:rFonts w:asciiTheme="majorHAnsi" w:hAnsiTheme="majorHAnsi" w:cstheme="majorHAnsi"/>
                <w:sz w:val="20"/>
                <w:szCs w:val="20"/>
              </w:rPr>
              <w:t xml:space="preserve">Chief </w:t>
            </w:r>
            <w:r w:rsidR="00BC0AF1">
              <w:rPr>
                <w:rFonts w:asciiTheme="majorHAnsi" w:hAnsiTheme="majorHAnsi" w:cstheme="majorHAnsi"/>
                <w:sz w:val="20"/>
                <w:szCs w:val="20"/>
              </w:rPr>
              <w:t>Risk</w:t>
            </w:r>
            <w:r w:rsidR="00BC0AF1" w:rsidRPr="00E15373">
              <w:rPr>
                <w:rFonts w:asciiTheme="majorHAnsi" w:hAnsiTheme="majorHAnsi" w:cstheme="majorHAnsi"/>
                <w:sz w:val="20"/>
                <w:szCs w:val="20"/>
              </w:rPr>
              <w:t xml:space="preserve"> Officer</w:t>
            </w:r>
            <w:r w:rsidRPr="00E15373">
              <w:rPr>
                <w:rFonts w:asciiTheme="majorHAnsi" w:hAnsiTheme="majorHAnsi" w:cstheme="majorHAnsi"/>
                <w:sz w:val="20"/>
                <w:szCs w:val="20"/>
              </w:rPr>
              <w:t xml:space="preserve">. </w:t>
            </w:r>
          </w:p>
        </w:tc>
      </w:tr>
      <w:tr w:rsidR="003229EF" w:rsidRPr="00E15373" w14:paraId="7C9C4F70" w14:textId="77777777" w:rsidTr="00212806">
        <w:trPr>
          <w:trHeight w:val="459"/>
        </w:trPr>
        <w:tc>
          <w:tcPr>
            <w:tcW w:w="1708" w:type="dxa"/>
            <w:gridSpan w:val="2"/>
          </w:tcPr>
          <w:p w14:paraId="6501F773"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b/>
                <w:bCs/>
                <w:sz w:val="20"/>
                <w:szCs w:val="20"/>
              </w:rPr>
              <w:t xml:space="preserve">Consequence </w:t>
            </w:r>
          </w:p>
        </w:tc>
        <w:tc>
          <w:tcPr>
            <w:tcW w:w="8931" w:type="dxa"/>
          </w:tcPr>
          <w:p w14:paraId="177EF57C"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sz w:val="20"/>
                <w:szCs w:val="20"/>
              </w:rPr>
              <w:t xml:space="preserve">Outcome or impact of an event and may be expressed qualitatively or quantitatively. There can be more than one consequence from one event. Consequence can be positive or negative. Consequences are considered in relation to the achievement of objectives. </w:t>
            </w:r>
          </w:p>
        </w:tc>
      </w:tr>
      <w:tr w:rsidR="003229EF" w:rsidRPr="00E15373" w14:paraId="44ACFB1B" w14:textId="77777777" w:rsidTr="00212806">
        <w:trPr>
          <w:trHeight w:val="459"/>
        </w:trPr>
        <w:tc>
          <w:tcPr>
            <w:tcW w:w="1708" w:type="dxa"/>
            <w:gridSpan w:val="2"/>
          </w:tcPr>
          <w:p w14:paraId="13A08123"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b/>
                <w:bCs/>
                <w:sz w:val="20"/>
                <w:szCs w:val="20"/>
              </w:rPr>
              <w:t xml:space="preserve">Control </w:t>
            </w:r>
          </w:p>
        </w:tc>
        <w:tc>
          <w:tcPr>
            <w:tcW w:w="8931" w:type="dxa"/>
          </w:tcPr>
          <w:p w14:paraId="0F86E286" w14:textId="7A2DC8AE"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sz w:val="20"/>
                <w:szCs w:val="20"/>
              </w:rPr>
              <w:t>Measure to modify risk. T</w:t>
            </w:r>
            <w:r>
              <w:rPr>
                <w:rFonts w:asciiTheme="majorHAnsi" w:hAnsiTheme="majorHAnsi" w:cstheme="majorHAnsi"/>
                <w:sz w:val="20"/>
                <w:szCs w:val="20"/>
              </w:rPr>
              <w:t>his te</w:t>
            </w:r>
            <w:r w:rsidRPr="00E15373">
              <w:rPr>
                <w:rFonts w:asciiTheme="majorHAnsi" w:hAnsiTheme="majorHAnsi" w:cstheme="majorHAnsi"/>
                <w:sz w:val="20"/>
                <w:szCs w:val="20"/>
              </w:rPr>
              <w:t xml:space="preserve">rm </w:t>
            </w:r>
            <w:r>
              <w:rPr>
                <w:rFonts w:asciiTheme="majorHAnsi" w:hAnsiTheme="majorHAnsi" w:cstheme="majorHAnsi"/>
                <w:sz w:val="20"/>
                <w:szCs w:val="20"/>
              </w:rPr>
              <w:t xml:space="preserve">is </w:t>
            </w:r>
            <w:r w:rsidRPr="00E15373">
              <w:rPr>
                <w:rFonts w:asciiTheme="majorHAnsi" w:hAnsiTheme="majorHAnsi" w:cstheme="majorHAnsi"/>
                <w:sz w:val="20"/>
                <w:szCs w:val="20"/>
              </w:rPr>
              <w:t xml:space="preserve">often used interchangeably with risk ‘treatment’. Specifically, controls are the result of risk treatment. Controls include any policy, process, device, practice, or other actions designed to modify risk. See Risk </w:t>
            </w:r>
            <w:r w:rsidR="00A52A70">
              <w:rPr>
                <w:rFonts w:asciiTheme="majorHAnsi" w:hAnsiTheme="majorHAnsi" w:cstheme="majorHAnsi"/>
                <w:sz w:val="20"/>
                <w:szCs w:val="20"/>
              </w:rPr>
              <w:t>t</w:t>
            </w:r>
            <w:r w:rsidRPr="00E15373">
              <w:rPr>
                <w:rFonts w:asciiTheme="majorHAnsi" w:hAnsiTheme="majorHAnsi" w:cstheme="majorHAnsi"/>
                <w:sz w:val="20"/>
                <w:szCs w:val="20"/>
              </w:rPr>
              <w:t xml:space="preserve">reatment. </w:t>
            </w:r>
          </w:p>
        </w:tc>
      </w:tr>
      <w:tr w:rsidR="003229EF" w:rsidRPr="00E15373" w14:paraId="4F7939E7" w14:textId="77777777" w:rsidTr="00212806">
        <w:trPr>
          <w:trHeight w:val="339"/>
        </w:trPr>
        <w:tc>
          <w:tcPr>
            <w:tcW w:w="1708" w:type="dxa"/>
            <w:gridSpan w:val="2"/>
          </w:tcPr>
          <w:p w14:paraId="3B2A1F23"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b/>
                <w:bCs/>
                <w:sz w:val="20"/>
                <w:szCs w:val="20"/>
              </w:rPr>
              <w:t xml:space="preserve">Event </w:t>
            </w:r>
          </w:p>
        </w:tc>
        <w:tc>
          <w:tcPr>
            <w:tcW w:w="8931" w:type="dxa"/>
          </w:tcPr>
          <w:p w14:paraId="59F963DF"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sz w:val="20"/>
                <w:szCs w:val="20"/>
              </w:rPr>
              <w:t xml:space="preserve">The occurrence of a particular set of circumstances. The event can be certain or uncertain. The event can be a single occurrence or a series of occurrences. </w:t>
            </w:r>
          </w:p>
        </w:tc>
      </w:tr>
      <w:tr w:rsidR="003229EF" w:rsidRPr="00E15373" w14:paraId="513B91A9" w14:textId="77777777" w:rsidTr="00212806">
        <w:trPr>
          <w:trHeight w:val="97"/>
        </w:trPr>
        <w:tc>
          <w:tcPr>
            <w:tcW w:w="1708" w:type="dxa"/>
            <w:gridSpan w:val="2"/>
          </w:tcPr>
          <w:p w14:paraId="78AF2F3A"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b/>
                <w:bCs/>
                <w:sz w:val="20"/>
                <w:szCs w:val="20"/>
              </w:rPr>
              <w:t xml:space="preserve">Exposure </w:t>
            </w:r>
          </w:p>
        </w:tc>
        <w:tc>
          <w:tcPr>
            <w:tcW w:w="8931" w:type="dxa"/>
          </w:tcPr>
          <w:p w14:paraId="73B3BBE1"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sz w:val="20"/>
                <w:szCs w:val="20"/>
              </w:rPr>
              <w:t xml:space="preserve">Extent to which the </w:t>
            </w:r>
            <w:r>
              <w:rPr>
                <w:rFonts w:asciiTheme="majorHAnsi" w:hAnsiTheme="majorHAnsi" w:cstheme="majorHAnsi"/>
                <w:sz w:val="20"/>
                <w:szCs w:val="20"/>
              </w:rPr>
              <w:t>BCT</w:t>
            </w:r>
            <w:r w:rsidRPr="00E15373">
              <w:rPr>
                <w:rFonts w:asciiTheme="majorHAnsi" w:hAnsiTheme="majorHAnsi" w:cstheme="majorHAnsi"/>
                <w:sz w:val="20"/>
                <w:szCs w:val="20"/>
              </w:rPr>
              <w:t xml:space="preserve"> is subject to an event. </w:t>
            </w:r>
          </w:p>
        </w:tc>
      </w:tr>
      <w:tr w:rsidR="003229EF" w:rsidRPr="00E15373" w14:paraId="310436C3" w14:textId="77777777" w:rsidTr="00212806">
        <w:trPr>
          <w:trHeight w:val="97"/>
        </w:trPr>
        <w:tc>
          <w:tcPr>
            <w:tcW w:w="1708" w:type="dxa"/>
            <w:gridSpan w:val="2"/>
          </w:tcPr>
          <w:p w14:paraId="754FE206"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b/>
                <w:bCs/>
                <w:sz w:val="20"/>
                <w:szCs w:val="20"/>
              </w:rPr>
              <w:t xml:space="preserve">Inherent risk </w:t>
            </w:r>
          </w:p>
        </w:tc>
        <w:tc>
          <w:tcPr>
            <w:tcW w:w="8931" w:type="dxa"/>
          </w:tcPr>
          <w:p w14:paraId="149EF406"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sz w:val="20"/>
                <w:szCs w:val="20"/>
              </w:rPr>
              <w:t xml:space="preserve">The intrinsic risk prior to considering any controls in place. </w:t>
            </w:r>
          </w:p>
        </w:tc>
      </w:tr>
      <w:tr w:rsidR="003229EF" w:rsidRPr="00E15373" w14:paraId="1D78DD3B" w14:textId="77777777" w:rsidTr="00212806">
        <w:trPr>
          <w:trHeight w:val="218"/>
        </w:trPr>
        <w:tc>
          <w:tcPr>
            <w:tcW w:w="1708" w:type="dxa"/>
            <w:gridSpan w:val="2"/>
          </w:tcPr>
          <w:p w14:paraId="09B5B39B"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b/>
                <w:bCs/>
                <w:sz w:val="20"/>
                <w:szCs w:val="20"/>
              </w:rPr>
              <w:t xml:space="preserve">Likelihood </w:t>
            </w:r>
          </w:p>
        </w:tc>
        <w:tc>
          <w:tcPr>
            <w:tcW w:w="8931" w:type="dxa"/>
          </w:tcPr>
          <w:p w14:paraId="1AB7EFD7"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sz w:val="20"/>
                <w:szCs w:val="20"/>
              </w:rPr>
              <w:t xml:space="preserve">General description of probability or frequency. It can be expressed qualitatively or quantitatively. </w:t>
            </w:r>
          </w:p>
        </w:tc>
      </w:tr>
      <w:tr w:rsidR="003229EF" w:rsidRPr="00E15373" w14:paraId="14287F72" w14:textId="77777777" w:rsidTr="00212806">
        <w:trPr>
          <w:trHeight w:val="97"/>
        </w:trPr>
        <w:tc>
          <w:tcPr>
            <w:tcW w:w="1708" w:type="dxa"/>
            <w:gridSpan w:val="2"/>
          </w:tcPr>
          <w:p w14:paraId="40CBD6E8" w14:textId="77777777" w:rsidR="003229EF" w:rsidRPr="00E15373" w:rsidRDefault="003229EF" w:rsidP="00B522B3">
            <w:pPr>
              <w:pStyle w:val="Default"/>
              <w:spacing w:before="40" w:after="40"/>
              <w:rPr>
                <w:rFonts w:asciiTheme="majorHAnsi" w:hAnsiTheme="majorHAnsi" w:cstheme="majorHAnsi"/>
                <w:b/>
                <w:bCs/>
                <w:sz w:val="20"/>
                <w:szCs w:val="20"/>
              </w:rPr>
            </w:pPr>
            <w:r w:rsidRPr="00E15373">
              <w:rPr>
                <w:rFonts w:asciiTheme="majorHAnsi" w:hAnsiTheme="majorHAnsi" w:cstheme="majorHAnsi"/>
                <w:b/>
                <w:bCs/>
                <w:sz w:val="20"/>
                <w:szCs w:val="20"/>
              </w:rPr>
              <w:t xml:space="preserve">Residual risk </w:t>
            </w:r>
          </w:p>
        </w:tc>
        <w:tc>
          <w:tcPr>
            <w:tcW w:w="8931" w:type="dxa"/>
          </w:tcPr>
          <w:p w14:paraId="67005E24"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sz w:val="20"/>
                <w:szCs w:val="20"/>
              </w:rPr>
              <w:t xml:space="preserve">The level of risk that remains after assessing the effectiveness of the controls, management strategies and other mechanisms currently in place to mitigate a particular risk. </w:t>
            </w:r>
          </w:p>
        </w:tc>
      </w:tr>
      <w:tr w:rsidR="003229EF" w:rsidRPr="00E15373" w14:paraId="0B06B40C" w14:textId="77777777" w:rsidTr="00212806">
        <w:trPr>
          <w:trHeight w:val="97"/>
        </w:trPr>
        <w:tc>
          <w:tcPr>
            <w:tcW w:w="1708" w:type="dxa"/>
            <w:gridSpan w:val="2"/>
          </w:tcPr>
          <w:p w14:paraId="70ADEF42" w14:textId="77777777" w:rsidR="003229EF" w:rsidRPr="00E15373" w:rsidRDefault="003229EF" w:rsidP="00B522B3">
            <w:pPr>
              <w:pStyle w:val="Default"/>
              <w:spacing w:before="40" w:after="40"/>
              <w:rPr>
                <w:rFonts w:asciiTheme="majorHAnsi" w:hAnsiTheme="majorHAnsi" w:cstheme="majorHAnsi"/>
                <w:b/>
                <w:bCs/>
                <w:sz w:val="20"/>
                <w:szCs w:val="20"/>
              </w:rPr>
            </w:pPr>
            <w:r w:rsidRPr="00E15373">
              <w:rPr>
                <w:rFonts w:asciiTheme="majorHAnsi" w:hAnsiTheme="majorHAnsi" w:cstheme="majorHAnsi"/>
                <w:b/>
                <w:bCs/>
                <w:sz w:val="20"/>
                <w:szCs w:val="20"/>
              </w:rPr>
              <w:t xml:space="preserve">Risk </w:t>
            </w:r>
          </w:p>
        </w:tc>
        <w:tc>
          <w:tcPr>
            <w:tcW w:w="8931" w:type="dxa"/>
          </w:tcPr>
          <w:p w14:paraId="5BC0B5AE" w14:textId="0EF7652F"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sz w:val="20"/>
                <w:szCs w:val="20"/>
              </w:rPr>
              <w:t xml:space="preserve">Risk is the exposure to unexpected financial or other damage arising from </w:t>
            </w:r>
            <w:r>
              <w:rPr>
                <w:rFonts w:asciiTheme="majorHAnsi" w:hAnsiTheme="majorHAnsi" w:cstheme="majorHAnsi"/>
                <w:sz w:val="20"/>
                <w:szCs w:val="20"/>
              </w:rPr>
              <w:t>BCT</w:t>
            </w:r>
            <w:r w:rsidRPr="00E15373">
              <w:rPr>
                <w:rFonts w:asciiTheme="majorHAnsi" w:hAnsiTheme="majorHAnsi" w:cstheme="majorHAnsi"/>
                <w:sz w:val="20"/>
                <w:szCs w:val="20"/>
              </w:rPr>
              <w:t xml:space="preserve"> business activities. The risk elements comprise market, liquidity, credit, operational, legal, compliance and reputation risks. </w:t>
            </w:r>
          </w:p>
        </w:tc>
      </w:tr>
      <w:tr w:rsidR="003229EF" w:rsidRPr="00E15373" w14:paraId="5DD8DA13" w14:textId="77777777" w:rsidTr="00212806">
        <w:trPr>
          <w:trHeight w:val="97"/>
        </w:trPr>
        <w:tc>
          <w:tcPr>
            <w:tcW w:w="1708" w:type="dxa"/>
            <w:gridSpan w:val="2"/>
          </w:tcPr>
          <w:p w14:paraId="1B35F00D" w14:textId="77777777" w:rsidR="003229EF" w:rsidRPr="00E15373" w:rsidRDefault="003229EF" w:rsidP="00B522B3">
            <w:pPr>
              <w:pStyle w:val="Default"/>
              <w:spacing w:before="40" w:after="40"/>
              <w:rPr>
                <w:rFonts w:asciiTheme="majorHAnsi" w:hAnsiTheme="majorHAnsi" w:cstheme="majorHAnsi"/>
                <w:b/>
                <w:bCs/>
                <w:sz w:val="20"/>
                <w:szCs w:val="20"/>
              </w:rPr>
            </w:pPr>
            <w:r w:rsidRPr="00E15373">
              <w:rPr>
                <w:rFonts w:asciiTheme="majorHAnsi" w:hAnsiTheme="majorHAnsi" w:cstheme="majorHAnsi"/>
                <w:b/>
                <w:bCs/>
                <w:sz w:val="20"/>
                <w:szCs w:val="20"/>
              </w:rPr>
              <w:t xml:space="preserve">Risk acceptance </w:t>
            </w:r>
          </w:p>
        </w:tc>
        <w:tc>
          <w:tcPr>
            <w:tcW w:w="8931" w:type="dxa"/>
          </w:tcPr>
          <w:p w14:paraId="7F46E555"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sz w:val="20"/>
                <w:szCs w:val="20"/>
              </w:rPr>
              <w:t xml:space="preserve">Informed decision to take a particular risk. Risk acceptance can occur without risk treatment or during the process of risk treatment. Risks accepted are subject to monitoring and review. </w:t>
            </w:r>
          </w:p>
        </w:tc>
      </w:tr>
      <w:tr w:rsidR="003229EF" w:rsidRPr="00E15373" w14:paraId="6C21A3DF" w14:textId="77777777" w:rsidTr="00212806">
        <w:trPr>
          <w:trHeight w:val="97"/>
        </w:trPr>
        <w:tc>
          <w:tcPr>
            <w:tcW w:w="1708" w:type="dxa"/>
            <w:gridSpan w:val="2"/>
          </w:tcPr>
          <w:p w14:paraId="6332EFD4" w14:textId="77777777" w:rsidR="003229EF" w:rsidRPr="00E15373" w:rsidRDefault="003229EF" w:rsidP="00B522B3">
            <w:pPr>
              <w:pStyle w:val="Default"/>
              <w:spacing w:before="40" w:after="40"/>
              <w:rPr>
                <w:rFonts w:asciiTheme="majorHAnsi" w:hAnsiTheme="majorHAnsi" w:cstheme="majorHAnsi"/>
                <w:b/>
                <w:bCs/>
                <w:sz w:val="20"/>
                <w:szCs w:val="20"/>
              </w:rPr>
            </w:pPr>
            <w:r w:rsidRPr="00E15373">
              <w:rPr>
                <w:rFonts w:asciiTheme="majorHAnsi" w:hAnsiTheme="majorHAnsi" w:cstheme="majorHAnsi"/>
                <w:b/>
                <w:bCs/>
                <w:sz w:val="20"/>
                <w:szCs w:val="20"/>
              </w:rPr>
              <w:t xml:space="preserve">Risk analysis </w:t>
            </w:r>
          </w:p>
        </w:tc>
        <w:tc>
          <w:tcPr>
            <w:tcW w:w="8931" w:type="dxa"/>
          </w:tcPr>
          <w:p w14:paraId="34278B8E" w14:textId="73274EE0"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sz w:val="20"/>
                <w:szCs w:val="20"/>
              </w:rPr>
              <w:t xml:space="preserve">The systematic process applied to understand the effect of the uncertainty of the risk on the </w:t>
            </w:r>
            <w:r w:rsidR="00A52A70">
              <w:rPr>
                <w:rFonts w:asciiTheme="majorHAnsi" w:hAnsiTheme="majorHAnsi" w:cstheme="majorHAnsi"/>
                <w:sz w:val="20"/>
                <w:szCs w:val="20"/>
              </w:rPr>
              <w:t xml:space="preserve">BCT </w:t>
            </w:r>
            <w:r w:rsidRPr="00E15373">
              <w:rPr>
                <w:rFonts w:asciiTheme="majorHAnsi" w:hAnsiTheme="majorHAnsi" w:cstheme="majorHAnsi"/>
                <w:sz w:val="20"/>
                <w:szCs w:val="20"/>
              </w:rPr>
              <w:t xml:space="preserve">goals and objectives. </w:t>
            </w:r>
          </w:p>
        </w:tc>
      </w:tr>
      <w:tr w:rsidR="003229EF" w:rsidRPr="00E15373" w14:paraId="25B7EF0F" w14:textId="77777777" w:rsidTr="00212806">
        <w:trPr>
          <w:trHeight w:val="97"/>
        </w:trPr>
        <w:tc>
          <w:tcPr>
            <w:tcW w:w="1708" w:type="dxa"/>
            <w:gridSpan w:val="2"/>
          </w:tcPr>
          <w:p w14:paraId="61988152" w14:textId="77777777" w:rsidR="003229EF" w:rsidRPr="00E15373" w:rsidRDefault="003229EF" w:rsidP="00B522B3">
            <w:pPr>
              <w:pStyle w:val="Default"/>
              <w:spacing w:before="40" w:after="40"/>
              <w:rPr>
                <w:rFonts w:asciiTheme="majorHAnsi" w:hAnsiTheme="majorHAnsi" w:cstheme="majorHAnsi"/>
                <w:b/>
                <w:bCs/>
                <w:sz w:val="20"/>
                <w:szCs w:val="20"/>
              </w:rPr>
            </w:pPr>
            <w:r w:rsidRPr="00E15373">
              <w:rPr>
                <w:rFonts w:asciiTheme="majorHAnsi" w:hAnsiTheme="majorHAnsi" w:cstheme="majorHAnsi"/>
                <w:b/>
                <w:bCs/>
                <w:sz w:val="20"/>
                <w:szCs w:val="20"/>
              </w:rPr>
              <w:t xml:space="preserve">Risk appetite </w:t>
            </w:r>
          </w:p>
        </w:tc>
        <w:tc>
          <w:tcPr>
            <w:tcW w:w="8931" w:type="dxa"/>
          </w:tcPr>
          <w:p w14:paraId="32A6026D" w14:textId="05C3A1FB"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sz w:val="20"/>
                <w:szCs w:val="20"/>
              </w:rPr>
              <w:t xml:space="preserve">The </w:t>
            </w:r>
            <w:r>
              <w:rPr>
                <w:rFonts w:asciiTheme="majorHAnsi" w:hAnsiTheme="majorHAnsi" w:cstheme="majorHAnsi"/>
                <w:sz w:val="20"/>
                <w:szCs w:val="20"/>
              </w:rPr>
              <w:t xml:space="preserve">BCT </w:t>
            </w:r>
            <w:r w:rsidRPr="00E15373">
              <w:rPr>
                <w:rFonts w:asciiTheme="majorHAnsi" w:hAnsiTheme="majorHAnsi" w:cstheme="majorHAnsi"/>
                <w:sz w:val="20"/>
                <w:szCs w:val="20"/>
              </w:rPr>
              <w:t xml:space="preserve">approach to assess and eventually pursue, retain, take or turn away from risk. </w:t>
            </w:r>
          </w:p>
        </w:tc>
      </w:tr>
      <w:tr w:rsidR="003229EF" w:rsidRPr="00E15373" w14:paraId="5FCFC9FE" w14:textId="77777777" w:rsidTr="00212806">
        <w:trPr>
          <w:trHeight w:val="97"/>
        </w:trPr>
        <w:tc>
          <w:tcPr>
            <w:tcW w:w="1708" w:type="dxa"/>
            <w:gridSpan w:val="2"/>
          </w:tcPr>
          <w:p w14:paraId="1C5AD5AA" w14:textId="77777777" w:rsidR="003229EF" w:rsidRPr="00E15373" w:rsidRDefault="003229EF" w:rsidP="00B522B3">
            <w:pPr>
              <w:pStyle w:val="Default"/>
              <w:spacing w:before="40" w:after="40"/>
              <w:rPr>
                <w:rFonts w:asciiTheme="majorHAnsi" w:hAnsiTheme="majorHAnsi" w:cstheme="majorHAnsi"/>
                <w:b/>
                <w:bCs/>
                <w:sz w:val="20"/>
                <w:szCs w:val="20"/>
              </w:rPr>
            </w:pPr>
            <w:r w:rsidRPr="00E15373">
              <w:rPr>
                <w:rFonts w:asciiTheme="majorHAnsi" w:hAnsiTheme="majorHAnsi" w:cstheme="majorHAnsi"/>
                <w:b/>
                <w:bCs/>
                <w:sz w:val="20"/>
                <w:szCs w:val="20"/>
              </w:rPr>
              <w:t xml:space="preserve">Risk assessment </w:t>
            </w:r>
          </w:p>
        </w:tc>
        <w:tc>
          <w:tcPr>
            <w:tcW w:w="8931" w:type="dxa"/>
          </w:tcPr>
          <w:p w14:paraId="63C38B9C"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sz w:val="20"/>
                <w:szCs w:val="20"/>
              </w:rPr>
              <w:t xml:space="preserve">The overall process of risk identification, risk analysis and risk evaluation. </w:t>
            </w:r>
          </w:p>
        </w:tc>
      </w:tr>
      <w:tr w:rsidR="003229EF" w:rsidRPr="00E15373" w14:paraId="5EB81FC4" w14:textId="77777777" w:rsidTr="00212806">
        <w:trPr>
          <w:trHeight w:val="97"/>
        </w:trPr>
        <w:tc>
          <w:tcPr>
            <w:tcW w:w="1708" w:type="dxa"/>
            <w:gridSpan w:val="2"/>
          </w:tcPr>
          <w:p w14:paraId="41850BCF" w14:textId="77777777" w:rsidR="003229EF" w:rsidRPr="00E15373" w:rsidRDefault="003229EF" w:rsidP="00B522B3">
            <w:pPr>
              <w:pStyle w:val="Default"/>
              <w:spacing w:before="40" w:after="40"/>
              <w:rPr>
                <w:rFonts w:asciiTheme="majorHAnsi" w:hAnsiTheme="majorHAnsi" w:cstheme="majorHAnsi"/>
                <w:b/>
                <w:bCs/>
                <w:sz w:val="20"/>
                <w:szCs w:val="20"/>
              </w:rPr>
            </w:pPr>
            <w:r w:rsidRPr="00E15373">
              <w:rPr>
                <w:rFonts w:asciiTheme="majorHAnsi" w:hAnsiTheme="majorHAnsi" w:cstheme="majorHAnsi"/>
                <w:b/>
                <w:bCs/>
                <w:sz w:val="20"/>
                <w:szCs w:val="20"/>
              </w:rPr>
              <w:t xml:space="preserve">Risk avoidance </w:t>
            </w:r>
          </w:p>
        </w:tc>
        <w:tc>
          <w:tcPr>
            <w:tcW w:w="8931" w:type="dxa"/>
          </w:tcPr>
          <w:p w14:paraId="2822EBAD"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sz w:val="20"/>
                <w:szCs w:val="20"/>
              </w:rPr>
              <w:t xml:space="preserve">A decision not to become involved in, or to withdraw from, a risk situation. </w:t>
            </w:r>
          </w:p>
        </w:tc>
      </w:tr>
      <w:tr w:rsidR="003229EF" w:rsidRPr="00E15373" w14:paraId="58BAB805" w14:textId="77777777" w:rsidTr="00212806">
        <w:trPr>
          <w:trHeight w:val="97"/>
        </w:trPr>
        <w:tc>
          <w:tcPr>
            <w:tcW w:w="1708" w:type="dxa"/>
            <w:gridSpan w:val="2"/>
          </w:tcPr>
          <w:p w14:paraId="58A78CD3" w14:textId="77777777" w:rsidR="003229EF" w:rsidRPr="00E15373" w:rsidRDefault="003229EF" w:rsidP="00B522B3">
            <w:pPr>
              <w:pStyle w:val="Default"/>
              <w:spacing w:before="40" w:after="40"/>
              <w:rPr>
                <w:rFonts w:asciiTheme="majorHAnsi" w:hAnsiTheme="majorHAnsi" w:cstheme="majorHAnsi"/>
                <w:b/>
                <w:bCs/>
                <w:sz w:val="20"/>
                <w:szCs w:val="20"/>
              </w:rPr>
            </w:pPr>
            <w:r w:rsidRPr="00E15373">
              <w:rPr>
                <w:rFonts w:asciiTheme="majorHAnsi" w:hAnsiTheme="majorHAnsi" w:cstheme="majorHAnsi"/>
                <w:b/>
                <w:bCs/>
                <w:sz w:val="20"/>
                <w:szCs w:val="20"/>
              </w:rPr>
              <w:t xml:space="preserve">Risk evaluation </w:t>
            </w:r>
          </w:p>
        </w:tc>
        <w:tc>
          <w:tcPr>
            <w:tcW w:w="8931" w:type="dxa"/>
          </w:tcPr>
          <w:p w14:paraId="2ED266B3"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sz w:val="20"/>
                <w:szCs w:val="20"/>
              </w:rPr>
              <w:t xml:space="preserve">Process of comparing the level of risk against risk criteria. Risk evaluation assists in decisions about risk treatment. </w:t>
            </w:r>
          </w:p>
        </w:tc>
      </w:tr>
      <w:tr w:rsidR="003229EF" w:rsidRPr="00E15373" w14:paraId="63766A3B" w14:textId="77777777" w:rsidTr="00212806">
        <w:trPr>
          <w:trHeight w:val="97"/>
        </w:trPr>
        <w:tc>
          <w:tcPr>
            <w:tcW w:w="1708" w:type="dxa"/>
            <w:gridSpan w:val="2"/>
          </w:tcPr>
          <w:p w14:paraId="0E326D3D" w14:textId="77777777" w:rsidR="003229EF" w:rsidRPr="00E15373" w:rsidRDefault="003229EF" w:rsidP="00B522B3">
            <w:pPr>
              <w:pStyle w:val="Default"/>
              <w:spacing w:before="40" w:after="40"/>
              <w:rPr>
                <w:rFonts w:asciiTheme="majorHAnsi" w:hAnsiTheme="majorHAnsi" w:cstheme="majorHAnsi"/>
                <w:b/>
                <w:bCs/>
                <w:sz w:val="20"/>
                <w:szCs w:val="20"/>
              </w:rPr>
            </w:pPr>
            <w:r w:rsidRPr="00E15373">
              <w:rPr>
                <w:rFonts w:asciiTheme="majorHAnsi" w:hAnsiTheme="majorHAnsi" w:cstheme="majorHAnsi"/>
                <w:b/>
                <w:bCs/>
                <w:sz w:val="20"/>
                <w:szCs w:val="20"/>
              </w:rPr>
              <w:t xml:space="preserve">Risk identification </w:t>
            </w:r>
          </w:p>
        </w:tc>
        <w:tc>
          <w:tcPr>
            <w:tcW w:w="8931" w:type="dxa"/>
          </w:tcPr>
          <w:p w14:paraId="3F957355" w14:textId="3F55B211"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sz w:val="20"/>
                <w:szCs w:val="20"/>
              </w:rPr>
              <w:t xml:space="preserve">The process of determining what might happen, how, when and why. </w:t>
            </w:r>
          </w:p>
        </w:tc>
      </w:tr>
      <w:tr w:rsidR="003229EF" w:rsidRPr="00E15373" w14:paraId="4625220E" w14:textId="77777777" w:rsidTr="00212806">
        <w:trPr>
          <w:trHeight w:val="97"/>
        </w:trPr>
        <w:tc>
          <w:tcPr>
            <w:tcW w:w="1708" w:type="dxa"/>
            <w:gridSpan w:val="2"/>
          </w:tcPr>
          <w:p w14:paraId="50D637EB" w14:textId="77777777" w:rsidR="003229EF" w:rsidRPr="00E15373" w:rsidRDefault="003229EF" w:rsidP="00B522B3">
            <w:pPr>
              <w:pStyle w:val="Default"/>
              <w:spacing w:before="40" w:after="40"/>
              <w:rPr>
                <w:rFonts w:asciiTheme="majorHAnsi" w:hAnsiTheme="majorHAnsi" w:cstheme="majorHAnsi"/>
                <w:b/>
                <w:bCs/>
                <w:sz w:val="20"/>
                <w:szCs w:val="20"/>
              </w:rPr>
            </w:pPr>
            <w:r w:rsidRPr="00E15373">
              <w:rPr>
                <w:rFonts w:asciiTheme="majorHAnsi" w:hAnsiTheme="majorHAnsi" w:cstheme="majorHAnsi"/>
                <w:b/>
                <w:bCs/>
                <w:sz w:val="20"/>
                <w:szCs w:val="20"/>
              </w:rPr>
              <w:t xml:space="preserve">Risk management </w:t>
            </w:r>
          </w:p>
        </w:tc>
        <w:tc>
          <w:tcPr>
            <w:tcW w:w="8931" w:type="dxa"/>
          </w:tcPr>
          <w:p w14:paraId="452C0E15"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sz w:val="20"/>
                <w:szCs w:val="20"/>
              </w:rPr>
              <w:t xml:space="preserve">Risk management is the culture, processes and structures that are directed towards realising potential opportunities while managing adverse effects. </w:t>
            </w:r>
          </w:p>
        </w:tc>
      </w:tr>
      <w:tr w:rsidR="003229EF" w:rsidRPr="00E15373" w14:paraId="54CB73A8" w14:textId="77777777" w:rsidTr="00212806">
        <w:trPr>
          <w:trHeight w:val="97"/>
        </w:trPr>
        <w:tc>
          <w:tcPr>
            <w:tcW w:w="1708" w:type="dxa"/>
            <w:gridSpan w:val="2"/>
          </w:tcPr>
          <w:p w14:paraId="1998588B" w14:textId="77777777" w:rsidR="003229EF" w:rsidRPr="00E15373" w:rsidRDefault="003229EF" w:rsidP="00B522B3">
            <w:pPr>
              <w:pStyle w:val="Default"/>
              <w:spacing w:before="40" w:after="40"/>
              <w:rPr>
                <w:rFonts w:asciiTheme="majorHAnsi" w:hAnsiTheme="majorHAnsi" w:cstheme="majorHAnsi"/>
                <w:b/>
                <w:bCs/>
                <w:sz w:val="20"/>
                <w:szCs w:val="20"/>
              </w:rPr>
            </w:pPr>
            <w:r w:rsidRPr="00E15373">
              <w:rPr>
                <w:rFonts w:asciiTheme="majorHAnsi" w:hAnsiTheme="majorHAnsi" w:cstheme="majorHAnsi"/>
                <w:b/>
                <w:bCs/>
                <w:sz w:val="20"/>
                <w:szCs w:val="20"/>
              </w:rPr>
              <w:t xml:space="preserve">Risk management framework </w:t>
            </w:r>
          </w:p>
        </w:tc>
        <w:tc>
          <w:tcPr>
            <w:tcW w:w="8931" w:type="dxa"/>
          </w:tcPr>
          <w:p w14:paraId="29A90903" w14:textId="024B964B"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sz w:val="20"/>
                <w:szCs w:val="20"/>
              </w:rPr>
              <w:t xml:space="preserve">Set of elements of </w:t>
            </w:r>
            <w:r w:rsidR="00A52A70">
              <w:rPr>
                <w:rFonts w:asciiTheme="majorHAnsi" w:hAnsiTheme="majorHAnsi" w:cstheme="majorHAnsi"/>
                <w:sz w:val="20"/>
                <w:szCs w:val="20"/>
              </w:rPr>
              <w:t xml:space="preserve">the </w:t>
            </w:r>
            <w:r>
              <w:rPr>
                <w:rFonts w:asciiTheme="majorHAnsi" w:hAnsiTheme="majorHAnsi" w:cstheme="majorHAnsi"/>
                <w:sz w:val="20"/>
                <w:szCs w:val="20"/>
              </w:rPr>
              <w:t>BCT</w:t>
            </w:r>
            <w:r w:rsidRPr="00E15373">
              <w:rPr>
                <w:rFonts w:asciiTheme="majorHAnsi" w:hAnsiTheme="majorHAnsi" w:cstheme="majorHAnsi"/>
                <w:sz w:val="20"/>
                <w:szCs w:val="20"/>
              </w:rPr>
              <w:t xml:space="preserve"> management system concerned with managing risk. </w:t>
            </w:r>
          </w:p>
        </w:tc>
      </w:tr>
      <w:tr w:rsidR="003229EF" w:rsidRPr="00E15373" w14:paraId="42E47355" w14:textId="77777777" w:rsidTr="0004534D">
        <w:trPr>
          <w:gridBefore w:val="1"/>
          <w:wBefore w:w="7" w:type="dxa"/>
          <w:trHeight w:val="97"/>
        </w:trPr>
        <w:tc>
          <w:tcPr>
            <w:tcW w:w="1701" w:type="dxa"/>
          </w:tcPr>
          <w:p w14:paraId="1C20DD62" w14:textId="5E255904" w:rsidR="003229EF" w:rsidRPr="00E15373" w:rsidRDefault="003229EF" w:rsidP="00B522B3">
            <w:pPr>
              <w:pStyle w:val="Default"/>
              <w:spacing w:before="40" w:after="40"/>
              <w:rPr>
                <w:rFonts w:asciiTheme="majorHAnsi" w:hAnsiTheme="majorHAnsi" w:cstheme="majorHAnsi"/>
                <w:b/>
                <w:bCs/>
                <w:sz w:val="20"/>
                <w:szCs w:val="20"/>
              </w:rPr>
            </w:pPr>
            <w:r w:rsidRPr="00E15373">
              <w:rPr>
                <w:rFonts w:asciiTheme="majorHAnsi" w:hAnsiTheme="majorHAnsi" w:cstheme="majorHAnsi"/>
                <w:b/>
                <w:bCs/>
                <w:sz w:val="20"/>
                <w:szCs w:val="20"/>
              </w:rPr>
              <w:t xml:space="preserve">Risk </w:t>
            </w:r>
            <w:r w:rsidR="00A52A70">
              <w:rPr>
                <w:rFonts w:asciiTheme="majorHAnsi" w:hAnsiTheme="majorHAnsi" w:cstheme="majorHAnsi"/>
                <w:b/>
                <w:bCs/>
                <w:sz w:val="20"/>
                <w:szCs w:val="20"/>
              </w:rPr>
              <w:t>m</w:t>
            </w:r>
            <w:r w:rsidRPr="00E15373">
              <w:rPr>
                <w:rFonts w:asciiTheme="majorHAnsi" w:hAnsiTheme="majorHAnsi" w:cstheme="majorHAnsi"/>
                <w:b/>
                <w:bCs/>
                <w:sz w:val="20"/>
                <w:szCs w:val="20"/>
              </w:rPr>
              <w:t xml:space="preserve">anagement </w:t>
            </w:r>
            <w:r w:rsidR="00A52A70">
              <w:rPr>
                <w:rFonts w:asciiTheme="majorHAnsi" w:hAnsiTheme="majorHAnsi" w:cstheme="majorHAnsi"/>
                <w:b/>
                <w:bCs/>
                <w:sz w:val="20"/>
                <w:szCs w:val="20"/>
              </w:rPr>
              <w:t>m</w:t>
            </w:r>
            <w:r w:rsidRPr="00E15373">
              <w:rPr>
                <w:rFonts w:asciiTheme="majorHAnsi" w:hAnsiTheme="majorHAnsi" w:cstheme="majorHAnsi"/>
                <w:b/>
                <w:bCs/>
                <w:sz w:val="20"/>
                <w:szCs w:val="20"/>
              </w:rPr>
              <w:t xml:space="preserve">ethodology </w:t>
            </w:r>
          </w:p>
        </w:tc>
        <w:tc>
          <w:tcPr>
            <w:tcW w:w="8931" w:type="dxa"/>
          </w:tcPr>
          <w:p w14:paraId="33D9BAEA" w14:textId="3B3160CA"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sz w:val="20"/>
                <w:szCs w:val="20"/>
              </w:rPr>
              <w:t xml:space="preserve">The methodology for the identification, analysis, assessment, mitigation and monitoring of risks is set out in the </w:t>
            </w:r>
            <w:r w:rsidR="00A52A70">
              <w:rPr>
                <w:rFonts w:asciiTheme="majorHAnsi" w:hAnsiTheme="majorHAnsi" w:cstheme="majorHAnsi"/>
                <w:sz w:val="20"/>
                <w:szCs w:val="20"/>
              </w:rPr>
              <w:t>r</w:t>
            </w:r>
            <w:r w:rsidRPr="00E15373">
              <w:rPr>
                <w:rFonts w:asciiTheme="majorHAnsi" w:hAnsiTheme="majorHAnsi" w:cstheme="majorHAnsi"/>
                <w:sz w:val="20"/>
                <w:szCs w:val="20"/>
              </w:rPr>
              <w:t xml:space="preserve">isk </w:t>
            </w:r>
            <w:r w:rsidR="00A52A70">
              <w:rPr>
                <w:rFonts w:asciiTheme="majorHAnsi" w:hAnsiTheme="majorHAnsi" w:cstheme="majorHAnsi"/>
                <w:sz w:val="20"/>
                <w:szCs w:val="20"/>
              </w:rPr>
              <w:t>m</w:t>
            </w:r>
            <w:r w:rsidRPr="00E15373">
              <w:rPr>
                <w:rFonts w:asciiTheme="majorHAnsi" w:hAnsiTheme="majorHAnsi" w:cstheme="majorHAnsi"/>
                <w:sz w:val="20"/>
                <w:szCs w:val="20"/>
              </w:rPr>
              <w:t xml:space="preserve">anagement </w:t>
            </w:r>
            <w:r w:rsidR="00A52A70">
              <w:rPr>
                <w:rFonts w:asciiTheme="majorHAnsi" w:hAnsiTheme="majorHAnsi" w:cstheme="majorHAnsi"/>
                <w:sz w:val="20"/>
                <w:szCs w:val="20"/>
              </w:rPr>
              <w:t>m</w:t>
            </w:r>
            <w:r w:rsidRPr="00E15373">
              <w:rPr>
                <w:rFonts w:asciiTheme="majorHAnsi" w:hAnsiTheme="majorHAnsi" w:cstheme="majorHAnsi"/>
                <w:sz w:val="20"/>
                <w:szCs w:val="20"/>
              </w:rPr>
              <w:t xml:space="preserve">ethodology </w:t>
            </w:r>
          </w:p>
        </w:tc>
      </w:tr>
      <w:tr w:rsidR="003229EF" w:rsidRPr="00E15373" w14:paraId="162C6A17" w14:textId="77777777" w:rsidTr="0004534D">
        <w:trPr>
          <w:gridBefore w:val="1"/>
          <w:wBefore w:w="7" w:type="dxa"/>
          <w:trHeight w:val="97"/>
        </w:trPr>
        <w:tc>
          <w:tcPr>
            <w:tcW w:w="1701" w:type="dxa"/>
          </w:tcPr>
          <w:p w14:paraId="512952ED" w14:textId="77777777" w:rsidR="003229EF" w:rsidRPr="00E15373" w:rsidRDefault="003229EF" w:rsidP="00212806">
            <w:pPr>
              <w:pStyle w:val="Default"/>
              <w:spacing w:before="40" w:after="40"/>
              <w:ind w:left="34"/>
              <w:rPr>
                <w:rFonts w:asciiTheme="majorHAnsi" w:hAnsiTheme="majorHAnsi" w:cstheme="majorHAnsi"/>
                <w:b/>
                <w:bCs/>
                <w:sz w:val="20"/>
                <w:szCs w:val="20"/>
              </w:rPr>
            </w:pPr>
            <w:r w:rsidRPr="00E15373">
              <w:rPr>
                <w:rFonts w:asciiTheme="majorHAnsi" w:hAnsiTheme="majorHAnsi" w:cstheme="majorHAnsi"/>
                <w:b/>
                <w:bCs/>
                <w:sz w:val="20"/>
                <w:szCs w:val="20"/>
              </w:rPr>
              <w:t xml:space="preserve">Risk management plan </w:t>
            </w:r>
          </w:p>
        </w:tc>
        <w:tc>
          <w:tcPr>
            <w:tcW w:w="8931" w:type="dxa"/>
          </w:tcPr>
          <w:p w14:paraId="395F4024" w14:textId="6DD5C130" w:rsidR="003229EF" w:rsidRPr="00E15373" w:rsidRDefault="00A52A70" w:rsidP="00B522B3">
            <w:pPr>
              <w:pStyle w:val="Default"/>
              <w:spacing w:before="40" w:after="40"/>
              <w:rPr>
                <w:rFonts w:asciiTheme="majorHAnsi" w:hAnsiTheme="majorHAnsi" w:cstheme="majorHAnsi"/>
                <w:sz w:val="20"/>
                <w:szCs w:val="20"/>
              </w:rPr>
            </w:pPr>
            <w:r>
              <w:rPr>
                <w:rFonts w:asciiTheme="majorHAnsi" w:hAnsiTheme="majorHAnsi" w:cstheme="majorHAnsi"/>
                <w:sz w:val="20"/>
                <w:szCs w:val="20"/>
              </w:rPr>
              <w:t>A d</w:t>
            </w:r>
            <w:r w:rsidR="003229EF" w:rsidRPr="00E15373">
              <w:rPr>
                <w:rFonts w:asciiTheme="majorHAnsi" w:hAnsiTheme="majorHAnsi" w:cstheme="majorHAnsi"/>
                <w:sz w:val="20"/>
                <w:szCs w:val="20"/>
              </w:rPr>
              <w:t xml:space="preserve">ocument specifying the approach, the management components and resources to be applied to the management of risk. Management components typically include procedures, practices, assignment of responsibilities and sequence of activities. </w:t>
            </w:r>
          </w:p>
        </w:tc>
      </w:tr>
      <w:tr w:rsidR="003229EF" w:rsidRPr="00E15373" w14:paraId="130535D3" w14:textId="77777777" w:rsidTr="0004534D">
        <w:trPr>
          <w:gridBefore w:val="1"/>
          <w:wBefore w:w="7" w:type="dxa"/>
          <w:trHeight w:val="97"/>
        </w:trPr>
        <w:tc>
          <w:tcPr>
            <w:tcW w:w="1701" w:type="dxa"/>
          </w:tcPr>
          <w:p w14:paraId="40EEB2FF" w14:textId="77777777" w:rsidR="003229EF" w:rsidRPr="00E15373" w:rsidRDefault="003229EF" w:rsidP="00B522B3">
            <w:pPr>
              <w:pStyle w:val="Default"/>
              <w:spacing w:before="40" w:after="40"/>
              <w:rPr>
                <w:rFonts w:asciiTheme="majorHAnsi" w:hAnsiTheme="majorHAnsi" w:cstheme="majorHAnsi"/>
                <w:b/>
                <w:bCs/>
                <w:sz w:val="20"/>
                <w:szCs w:val="20"/>
              </w:rPr>
            </w:pPr>
            <w:r w:rsidRPr="00E15373">
              <w:rPr>
                <w:rFonts w:asciiTheme="majorHAnsi" w:hAnsiTheme="majorHAnsi" w:cstheme="majorHAnsi"/>
                <w:b/>
                <w:bCs/>
                <w:sz w:val="20"/>
                <w:szCs w:val="20"/>
              </w:rPr>
              <w:t xml:space="preserve">Risk management policy </w:t>
            </w:r>
          </w:p>
        </w:tc>
        <w:tc>
          <w:tcPr>
            <w:tcW w:w="8931" w:type="dxa"/>
          </w:tcPr>
          <w:p w14:paraId="2055B4C9" w14:textId="79275CF2" w:rsidR="003229EF" w:rsidRPr="00E15373" w:rsidRDefault="00A52A70" w:rsidP="00B522B3">
            <w:pPr>
              <w:pStyle w:val="Default"/>
              <w:spacing w:before="40" w:after="40"/>
              <w:rPr>
                <w:rFonts w:asciiTheme="majorHAnsi" w:hAnsiTheme="majorHAnsi" w:cstheme="majorHAnsi"/>
                <w:sz w:val="20"/>
                <w:szCs w:val="20"/>
              </w:rPr>
            </w:pPr>
            <w:r>
              <w:rPr>
                <w:rFonts w:asciiTheme="majorHAnsi" w:hAnsiTheme="majorHAnsi" w:cstheme="majorHAnsi"/>
                <w:sz w:val="20"/>
                <w:szCs w:val="20"/>
              </w:rPr>
              <w:t>A s</w:t>
            </w:r>
            <w:r w:rsidR="003229EF" w:rsidRPr="00E15373">
              <w:rPr>
                <w:rFonts w:asciiTheme="majorHAnsi" w:hAnsiTheme="majorHAnsi" w:cstheme="majorHAnsi"/>
                <w:sz w:val="20"/>
                <w:szCs w:val="20"/>
              </w:rPr>
              <w:t xml:space="preserve">tatement of the overall intentions and direction of the </w:t>
            </w:r>
            <w:r w:rsidR="003229EF">
              <w:rPr>
                <w:rFonts w:asciiTheme="majorHAnsi" w:hAnsiTheme="majorHAnsi" w:cstheme="majorHAnsi"/>
                <w:sz w:val="20"/>
                <w:szCs w:val="20"/>
              </w:rPr>
              <w:t xml:space="preserve">BCT </w:t>
            </w:r>
            <w:r w:rsidR="003229EF" w:rsidRPr="00E15373">
              <w:rPr>
                <w:rFonts w:asciiTheme="majorHAnsi" w:hAnsiTheme="majorHAnsi" w:cstheme="majorHAnsi"/>
                <w:sz w:val="20"/>
                <w:szCs w:val="20"/>
              </w:rPr>
              <w:t>related</w:t>
            </w:r>
            <w:r w:rsidR="003229EF">
              <w:rPr>
                <w:rFonts w:asciiTheme="majorHAnsi" w:hAnsiTheme="majorHAnsi" w:cstheme="majorHAnsi"/>
                <w:sz w:val="20"/>
                <w:szCs w:val="20"/>
              </w:rPr>
              <w:t xml:space="preserve"> to risk management.</w:t>
            </w:r>
            <w:r w:rsidR="003229EF" w:rsidRPr="00E15373">
              <w:rPr>
                <w:rFonts w:asciiTheme="majorHAnsi" w:hAnsiTheme="majorHAnsi" w:cstheme="majorHAnsi"/>
                <w:sz w:val="20"/>
                <w:szCs w:val="20"/>
              </w:rPr>
              <w:t xml:space="preserve"> </w:t>
            </w:r>
          </w:p>
        </w:tc>
      </w:tr>
      <w:tr w:rsidR="003229EF" w:rsidRPr="00E15373" w14:paraId="08D8B242" w14:textId="77777777" w:rsidTr="0004534D">
        <w:trPr>
          <w:gridBefore w:val="1"/>
          <w:wBefore w:w="7" w:type="dxa"/>
          <w:trHeight w:val="580"/>
        </w:trPr>
        <w:tc>
          <w:tcPr>
            <w:tcW w:w="1701" w:type="dxa"/>
          </w:tcPr>
          <w:p w14:paraId="49EE98F9"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b/>
                <w:bCs/>
                <w:sz w:val="20"/>
                <w:szCs w:val="20"/>
              </w:rPr>
              <w:t xml:space="preserve">Risk management process </w:t>
            </w:r>
          </w:p>
        </w:tc>
        <w:tc>
          <w:tcPr>
            <w:tcW w:w="8931" w:type="dxa"/>
          </w:tcPr>
          <w:p w14:paraId="616F6092" w14:textId="1F74DA20"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sz w:val="20"/>
                <w:szCs w:val="20"/>
              </w:rPr>
              <w:t xml:space="preserve">The systematic application of management policies, procedures and practices to the tasks of communicating, establishing the context, identifying, analysing, evaluation, treating, monitoring and reviewing risk across all functions within </w:t>
            </w:r>
            <w:r>
              <w:rPr>
                <w:rFonts w:asciiTheme="majorHAnsi" w:hAnsiTheme="majorHAnsi" w:cstheme="majorHAnsi"/>
                <w:sz w:val="20"/>
                <w:szCs w:val="20"/>
              </w:rPr>
              <w:t>the BCT</w:t>
            </w:r>
            <w:r w:rsidRPr="00E15373">
              <w:rPr>
                <w:rFonts w:asciiTheme="majorHAnsi" w:hAnsiTheme="majorHAnsi" w:cstheme="majorHAnsi"/>
                <w:sz w:val="20"/>
                <w:szCs w:val="20"/>
              </w:rPr>
              <w:t xml:space="preserve">. The process is supported by the Board and all personnel. </w:t>
            </w:r>
          </w:p>
        </w:tc>
      </w:tr>
      <w:tr w:rsidR="003229EF" w:rsidRPr="00E15373" w14:paraId="73DCC954" w14:textId="77777777" w:rsidTr="0004534D">
        <w:trPr>
          <w:gridBefore w:val="1"/>
          <w:wBefore w:w="7" w:type="dxa"/>
          <w:trHeight w:val="97"/>
        </w:trPr>
        <w:tc>
          <w:tcPr>
            <w:tcW w:w="1701" w:type="dxa"/>
          </w:tcPr>
          <w:p w14:paraId="7C3B530F"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b/>
                <w:bCs/>
                <w:sz w:val="20"/>
                <w:szCs w:val="20"/>
              </w:rPr>
              <w:t xml:space="preserve">Risk mitigation </w:t>
            </w:r>
          </w:p>
        </w:tc>
        <w:tc>
          <w:tcPr>
            <w:tcW w:w="8931" w:type="dxa"/>
          </w:tcPr>
          <w:p w14:paraId="0AEE526D"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sz w:val="20"/>
                <w:szCs w:val="20"/>
              </w:rPr>
              <w:t xml:space="preserve">Measures taken to reduce an undesired consequence. </w:t>
            </w:r>
          </w:p>
        </w:tc>
      </w:tr>
      <w:tr w:rsidR="003229EF" w:rsidRPr="00E15373" w14:paraId="4E4C78B0" w14:textId="77777777" w:rsidTr="0004534D">
        <w:trPr>
          <w:gridBefore w:val="1"/>
          <w:wBefore w:w="7" w:type="dxa"/>
          <w:trHeight w:val="218"/>
        </w:trPr>
        <w:tc>
          <w:tcPr>
            <w:tcW w:w="1701" w:type="dxa"/>
          </w:tcPr>
          <w:p w14:paraId="7824A262"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b/>
                <w:bCs/>
                <w:sz w:val="20"/>
                <w:szCs w:val="20"/>
              </w:rPr>
              <w:t xml:space="preserve">Risk owner </w:t>
            </w:r>
          </w:p>
        </w:tc>
        <w:tc>
          <w:tcPr>
            <w:tcW w:w="8931" w:type="dxa"/>
          </w:tcPr>
          <w:p w14:paraId="30768802"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sz w:val="20"/>
                <w:szCs w:val="20"/>
              </w:rPr>
              <w:t xml:space="preserve">The person specifically assigned to manage the risk, including monitoring the risk, its controls and any treatments that are implemented. </w:t>
            </w:r>
          </w:p>
        </w:tc>
      </w:tr>
      <w:tr w:rsidR="003229EF" w:rsidRPr="00E15373" w14:paraId="3784D13A" w14:textId="77777777" w:rsidTr="0004534D">
        <w:trPr>
          <w:gridBefore w:val="1"/>
          <w:wBefore w:w="7" w:type="dxa"/>
          <w:trHeight w:val="339"/>
        </w:trPr>
        <w:tc>
          <w:tcPr>
            <w:tcW w:w="1701" w:type="dxa"/>
          </w:tcPr>
          <w:p w14:paraId="66BEC81C"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b/>
                <w:bCs/>
                <w:sz w:val="20"/>
                <w:szCs w:val="20"/>
              </w:rPr>
              <w:t xml:space="preserve">Risk register </w:t>
            </w:r>
          </w:p>
        </w:tc>
        <w:tc>
          <w:tcPr>
            <w:tcW w:w="8931" w:type="dxa"/>
          </w:tcPr>
          <w:p w14:paraId="400FC1A6" w14:textId="05D95DA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sz w:val="20"/>
                <w:szCs w:val="20"/>
              </w:rPr>
              <w:t xml:space="preserve">Document used for recording risk management processes for identified risks. Data recorded in the risk register(s) provides summary information for the </w:t>
            </w:r>
            <w:r>
              <w:rPr>
                <w:rFonts w:asciiTheme="majorHAnsi" w:hAnsiTheme="majorHAnsi" w:cstheme="majorHAnsi"/>
                <w:sz w:val="20"/>
                <w:szCs w:val="20"/>
              </w:rPr>
              <w:t>BCT</w:t>
            </w:r>
            <w:r w:rsidRPr="00E15373">
              <w:rPr>
                <w:rFonts w:asciiTheme="majorHAnsi" w:hAnsiTheme="majorHAnsi" w:cstheme="majorHAnsi"/>
                <w:sz w:val="20"/>
                <w:szCs w:val="20"/>
              </w:rPr>
              <w:t xml:space="preserve"> risk profile. </w:t>
            </w:r>
          </w:p>
        </w:tc>
      </w:tr>
      <w:tr w:rsidR="003229EF" w:rsidRPr="00E15373" w14:paraId="3ECC9774" w14:textId="77777777" w:rsidTr="0004534D">
        <w:trPr>
          <w:gridBefore w:val="1"/>
          <w:wBefore w:w="7" w:type="dxa"/>
          <w:trHeight w:val="97"/>
        </w:trPr>
        <w:tc>
          <w:tcPr>
            <w:tcW w:w="1701" w:type="dxa"/>
          </w:tcPr>
          <w:p w14:paraId="7D5B6254"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b/>
                <w:bCs/>
                <w:sz w:val="20"/>
                <w:szCs w:val="20"/>
              </w:rPr>
              <w:t xml:space="preserve">Risk tolerance </w:t>
            </w:r>
          </w:p>
        </w:tc>
        <w:tc>
          <w:tcPr>
            <w:tcW w:w="8931" w:type="dxa"/>
          </w:tcPr>
          <w:p w14:paraId="35D81C90"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sz w:val="20"/>
                <w:szCs w:val="20"/>
              </w:rPr>
              <w:t xml:space="preserve">The acceptable variation relative to the achievement of an objective. </w:t>
            </w:r>
          </w:p>
        </w:tc>
      </w:tr>
      <w:tr w:rsidR="003229EF" w:rsidRPr="00E15373" w14:paraId="54046F10" w14:textId="77777777" w:rsidTr="0004534D">
        <w:trPr>
          <w:gridBefore w:val="1"/>
          <w:wBefore w:w="7" w:type="dxa"/>
          <w:trHeight w:val="217"/>
        </w:trPr>
        <w:tc>
          <w:tcPr>
            <w:tcW w:w="1701" w:type="dxa"/>
          </w:tcPr>
          <w:p w14:paraId="49DB207F"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b/>
                <w:bCs/>
                <w:sz w:val="20"/>
                <w:szCs w:val="20"/>
              </w:rPr>
              <w:t xml:space="preserve">Risk tolerance level </w:t>
            </w:r>
          </w:p>
        </w:tc>
        <w:tc>
          <w:tcPr>
            <w:tcW w:w="8931" w:type="dxa"/>
          </w:tcPr>
          <w:p w14:paraId="767A7C6E"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sz w:val="20"/>
                <w:szCs w:val="20"/>
              </w:rPr>
              <w:t xml:space="preserve">Risk tolerance level is the level of acceptable risk exposure in respect of each identified risk approved by the Board. </w:t>
            </w:r>
          </w:p>
        </w:tc>
      </w:tr>
      <w:tr w:rsidR="003229EF" w:rsidRPr="00E15373" w14:paraId="6665C07E" w14:textId="77777777" w:rsidTr="0004534D">
        <w:trPr>
          <w:gridBefore w:val="1"/>
          <w:wBefore w:w="7" w:type="dxa"/>
          <w:trHeight w:val="97"/>
        </w:trPr>
        <w:tc>
          <w:tcPr>
            <w:tcW w:w="1701" w:type="dxa"/>
          </w:tcPr>
          <w:p w14:paraId="49259041"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b/>
                <w:bCs/>
                <w:sz w:val="20"/>
                <w:szCs w:val="20"/>
              </w:rPr>
              <w:t xml:space="preserve">Risk treatment </w:t>
            </w:r>
          </w:p>
        </w:tc>
        <w:tc>
          <w:tcPr>
            <w:tcW w:w="8931" w:type="dxa"/>
          </w:tcPr>
          <w:p w14:paraId="411BE67A"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sz w:val="20"/>
                <w:szCs w:val="20"/>
              </w:rPr>
              <w:t xml:space="preserve">The process of selection and implementation of measures to modify risk. </w:t>
            </w:r>
          </w:p>
        </w:tc>
      </w:tr>
      <w:tr w:rsidR="003229EF" w:rsidRPr="00A35EE3" w14:paraId="3491009B" w14:textId="77777777" w:rsidTr="0004534D">
        <w:trPr>
          <w:gridBefore w:val="1"/>
          <w:wBefore w:w="7" w:type="dxa"/>
          <w:trHeight w:val="97"/>
        </w:trPr>
        <w:tc>
          <w:tcPr>
            <w:tcW w:w="1701" w:type="dxa"/>
          </w:tcPr>
          <w:p w14:paraId="68968A5F" w14:textId="77777777" w:rsidR="003229EF" w:rsidRPr="00E15373" w:rsidRDefault="003229EF" w:rsidP="00B522B3">
            <w:pPr>
              <w:pStyle w:val="Default"/>
              <w:spacing w:before="40" w:after="40"/>
              <w:rPr>
                <w:rFonts w:asciiTheme="majorHAnsi" w:hAnsiTheme="majorHAnsi" w:cstheme="majorHAnsi"/>
                <w:sz w:val="20"/>
                <w:szCs w:val="20"/>
              </w:rPr>
            </w:pPr>
            <w:r w:rsidRPr="00E15373">
              <w:rPr>
                <w:rFonts w:asciiTheme="majorHAnsi" w:hAnsiTheme="majorHAnsi" w:cstheme="majorHAnsi"/>
                <w:b/>
                <w:bCs/>
                <w:sz w:val="20"/>
                <w:szCs w:val="20"/>
              </w:rPr>
              <w:t xml:space="preserve">Stakeholders </w:t>
            </w:r>
          </w:p>
        </w:tc>
        <w:tc>
          <w:tcPr>
            <w:tcW w:w="8931" w:type="dxa"/>
          </w:tcPr>
          <w:p w14:paraId="72474E3A" w14:textId="60E0D2AB" w:rsidR="003229EF" w:rsidRPr="00A35EE3" w:rsidRDefault="003229EF" w:rsidP="00B522B3">
            <w:pPr>
              <w:pStyle w:val="Default"/>
              <w:spacing w:before="40" w:after="40"/>
              <w:rPr>
                <w:rFonts w:asciiTheme="majorHAnsi" w:hAnsiTheme="majorHAnsi" w:cstheme="majorHAnsi"/>
                <w:sz w:val="20"/>
                <w:szCs w:val="20"/>
              </w:rPr>
            </w:pPr>
            <w:r w:rsidRPr="00A35EE3">
              <w:rPr>
                <w:rFonts w:asciiTheme="majorHAnsi" w:hAnsiTheme="majorHAnsi" w:cstheme="majorHAnsi"/>
                <w:sz w:val="20"/>
                <w:szCs w:val="20"/>
              </w:rPr>
              <w:t xml:space="preserve">Those people and organisations who may affect, be affected by, or perceive themselves to be affected by a decision, activity or risk. </w:t>
            </w:r>
          </w:p>
        </w:tc>
      </w:tr>
    </w:tbl>
    <w:p w14:paraId="020FAAE9" w14:textId="77777777" w:rsidR="003229EF" w:rsidRPr="003229EF" w:rsidRDefault="003229EF" w:rsidP="005219F1">
      <w:pPr>
        <w:rPr>
          <w:b/>
          <w:bCs/>
          <w:lang w:val="en-AU"/>
        </w:rPr>
      </w:pPr>
    </w:p>
    <w:sectPr w:rsidR="003229EF" w:rsidRPr="003229EF" w:rsidSect="0049321B">
      <w:pgSz w:w="23811" w:h="16838" w:orient="landscape" w:code="8"/>
      <w:pgMar w:top="284" w:right="720" w:bottom="284" w:left="720" w:header="283" w:footer="28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6C3D9" w14:textId="77777777" w:rsidR="001030E3" w:rsidRDefault="001030E3" w:rsidP="008D56CE">
      <w:pPr>
        <w:spacing w:before="0" w:after="0" w:line="240" w:lineRule="auto"/>
      </w:pPr>
      <w:r>
        <w:separator/>
      </w:r>
    </w:p>
  </w:endnote>
  <w:endnote w:type="continuationSeparator" w:id="0">
    <w:p w14:paraId="33E044DF" w14:textId="77777777" w:rsidR="001030E3" w:rsidRDefault="001030E3" w:rsidP="008D56CE">
      <w:pPr>
        <w:spacing w:before="0" w:after="0" w:line="240" w:lineRule="auto"/>
      </w:pPr>
      <w:r>
        <w:continuationSeparator/>
      </w:r>
    </w:p>
  </w:endnote>
  <w:endnote w:type="continuationNotice" w:id="1">
    <w:p w14:paraId="5E52C36C" w14:textId="77777777" w:rsidR="001030E3" w:rsidRDefault="001030E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6336570"/>
      <w:docPartObj>
        <w:docPartGallery w:val="Page Numbers (Bottom of Page)"/>
        <w:docPartUnique/>
      </w:docPartObj>
    </w:sdtPr>
    <w:sdtEndPr>
      <w:rPr>
        <w:rStyle w:val="PageNumber"/>
      </w:rPr>
    </w:sdtEndPr>
    <w:sdtContent>
      <w:p w14:paraId="08F48A16" w14:textId="77777777" w:rsidR="006B33CA" w:rsidRDefault="006B33CA" w:rsidP="003D4762">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6219FA" w14:textId="77777777" w:rsidR="006B33CA" w:rsidRDefault="006B33CA" w:rsidP="003D4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D0F07" w14:textId="77777777" w:rsidR="006B33CA" w:rsidRDefault="006B33CA" w:rsidP="003D4762">
    <w:pPr>
      <w:pStyle w:val="Footer"/>
      <w:rPr>
        <w:rStyle w:val="PageNumber"/>
      </w:rPr>
    </w:pPr>
  </w:p>
  <w:p w14:paraId="2814C8C5" w14:textId="7474B33F" w:rsidR="006B33CA" w:rsidRPr="001279BA" w:rsidRDefault="006B33CA" w:rsidP="006362A0">
    <w:pPr>
      <w:tabs>
        <w:tab w:val="center" w:pos="4513"/>
        <w:tab w:val="right" w:pos="9026"/>
      </w:tabs>
      <w:spacing w:before="0" w:after="0" w:line="240" w:lineRule="auto"/>
      <w:ind w:right="360"/>
      <w:rPr>
        <w:color w:val="auto"/>
        <w:lang w:val="en-AU"/>
      </w:rPr>
    </w:pPr>
    <w:r>
      <w:rPr>
        <w:b/>
        <w:bCs/>
        <w:color w:val="auto"/>
        <w:sz w:val="16"/>
        <w:lang w:val="en-AU"/>
      </w:rPr>
      <w:t>Risk Management Policy</w:t>
    </w:r>
    <w:r w:rsidRPr="008B236C">
      <w:rPr>
        <w:color w:val="auto"/>
        <w:sz w:val="16"/>
        <w:lang w:val="en-AU"/>
      </w:rPr>
      <w:t xml:space="preserve"> |</w:t>
    </w:r>
    <w:r w:rsidR="006362A0">
      <w:rPr>
        <w:color w:val="auto"/>
        <w:sz w:val="16"/>
        <w:lang w:val="en-AU"/>
      </w:rPr>
      <w:t>December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5493" w14:textId="77777777" w:rsidR="001030E3" w:rsidRDefault="001030E3" w:rsidP="008D56CE">
      <w:pPr>
        <w:spacing w:before="0" w:after="0" w:line="240" w:lineRule="auto"/>
      </w:pPr>
      <w:r>
        <w:separator/>
      </w:r>
    </w:p>
  </w:footnote>
  <w:footnote w:type="continuationSeparator" w:id="0">
    <w:p w14:paraId="562DF482" w14:textId="77777777" w:rsidR="001030E3" w:rsidRDefault="001030E3" w:rsidP="008D56CE">
      <w:pPr>
        <w:spacing w:before="0" w:after="0" w:line="240" w:lineRule="auto"/>
      </w:pPr>
      <w:r>
        <w:continuationSeparator/>
      </w:r>
    </w:p>
  </w:footnote>
  <w:footnote w:type="continuationNotice" w:id="1">
    <w:p w14:paraId="6959682B" w14:textId="77777777" w:rsidR="001030E3" w:rsidRDefault="001030E3">
      <w:pPr>
        <w:spacing w:before="0" w:after="0" w:line="240" w:lineRule="auto"/>
      </w:pPr>
    </w:p>
  </w:footnote>
  <w:footnote w:id="2">
    <w:p w14:paraId="3F3DF202" w14:textId="77777777" w:rsidR="00CD5A7A" w:rsidRDefault="00CD5A7A" w:rsidP="00CD5A7A">
      <w:pPr>
        <w:pStyle w:val="FootnoteText"/>
        <w:rPr>
          <w:rFonts w:ascii="Calibri Light" w:hAnsi="Calibri Light" w:cs="Calibri Light"/>
          <w:sz w:val="16"/>
          <w:szCs w:val="16"/>
        </w:rPr>
      </w:pPr>
      <w:r>
        <w:rPr>
          <w:rStyle w:val="FootnoteReference"/>
          <w:rFonts w:ascii="Calibri Light" w:hAnsi="Calibri Light" w:cs="Calibri Light"/>
        </w:rPr>
        <w:footnoteRef/>
      </w:r>
      <w:r>
        <w:rPr>
          <w:rFonts w:ascii="Calibri Light" w:hAnsi="Calibri Light" w:cs="Calibri Light"/>
          <w:sz w:val="16"/>
          <w:szCs w:val="16"/>
        </w:rPr>
        <w:t xml:space="preserve"> Australian Institute of Company Directors, ‘Risk management: Role of the board’, (</w:t>
      </w:r>
      <w:hyperlink r:id="rId1" w:history="1">
        <w:r>
          <w:rPr>
            <w:rStyle w:val="Hyperlink"/>
            <w:rFonts w:ascii="Calibri Light" w:hAnsi="Calibri Light" w:cs="Calibri Light"/>
            <w:sz w:val="16"/>
            <w:szCs w:val="16"/>
          </w:rPr>
          <w:t>https://aicd.companydirectors.com.au/~/media/cd2/resources/director-resources/director-tools/pdf/05446-5-12-mem-director-rob-risk-management_a4-web.ashx</w:t>
        </w:r>
      </w:hyperlink>
      <w:r>
        <w:rPr>
          <w:rFonts w:ascii="Calibri Light" w:hAnsi="Calibri Light" w:cs="Calibri Light"/>
          <w:sz w:val="16"/>
          <w:szCs w:val="16"/>
        </w:rPr>
        <w:t xml:space="preserve">). </w:t>
      </w:r>
    </w:p>
  </w:footnote>
  <w:footnote w:id="3">
    <w:p w14:paraId="467A0B06" w14:textId="77777777" w:rsidR="00CD5A7A" w:rsidRDefault="00CD5A7A" w:rsidP="00CD5A7A">
      <w:pPr>
        <w:pStyle w:val="FootnoteText"/>
      </w:pPr>
      <w:r>
        <w:rPr>
          <w:rStyle w:val="FootnoteReference"/>
        </w:rPr>
        <w:footnoteRef/>
      </w:r>
      <w:r>
        <w:t xml:space="preserve"> Risk appetite category nomenclature that is used in BCT risk registers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5252" w14:textId="77777777" w:rsidR="006B33CA" w:rsidRPr="001279BA" w:rsidRDefault="006B33CA" w:rsidP="003D4762">
    <w:pPr>
      <w:spacing w:before="0" w:line="245" w:lineRule="exact"/>
      <w:ind w:left="20"/>
      <w:jc w:val="right"/>
      <w:rPr>
        <w:rFonts w:ascii="Arial Black" w:hAnsi="Arial Black"/>
        <w:b/>
        <w:color w:val="auto"/>
      </w:rPr>
    </w:pPr>
    <w:r w:rsidRPr="001279BA">
      <w:rPr>
        <w:rFonts w:ascii="Arial Black" w:hAnsi="Arial Black"/>
        <w:b/>
        <w:color w:val="auto"/>
      </w:rPr>
      <w:t>NSW Biodiversity Conservation Trust</w:t>
    </w:r>
  </w:p>
  <w:p w14:paraId="4F50EE74" w14:textId="77777777" w:rsidR="006B33CA" w:rsidRDefault="006B3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BD85" w14:textId="3D47A641" w:rsidR="006B33CA" w:rsidRDefault="006B33CA" w:rsidP="003D4762">
    <w:pPr>
      <w:pStyle w:val="Header"/>
    </w:pPr>
    <w:r>
      <w:rPr>
        <w:noProof/>
      </w:rPr>
      <w:drawing>
        <wp:inline distT="0" distB="0" distL="0" distR="0" wp14:anchorId="466D4D1C" wp14:editId="6A340CBA">
          <wp:extent cx="2661032" cy="890546"/>
          <wp:effectExtent l="0" t="0" r="635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T-lockup logo-BLACK.png"/>
                  <pic:cNvPicPr/>
                </pic:nvPicPr>
                <pic:blipFill>
                  <a:blip r:embed="rId1">
                    <a:extLst>
                      <a:ext uri="{28A0092B-C50C-407E-A947-70E740481C1C}">
                        <a14:useLocalDpi xmlns:a14="http://schemas.microsoft.com/office/drawing/2010/main" val="0"/>
                      </a:ext>
                    </a:extLst>
                  </a:blip>
                  <a:stretch>
                    <a:fillRect/>
                  </a:stretch>
                </pic:blipFill>
                <pic:spPr>
                  <a:xfrm>
                    <a:off x="0" y="0"/>
                    <a:ext cx="2683925" cy="898207"/>
                  </a:xfrm>
                  <a:prstGeom prst="rect">
                    <a:avLst/>
                  </a:prstGeom>
                </pic:spPr>
              </pic:pic>
            </a:graphicData>
          </a:graphic>
        </wp:inline>
      </w:drawing>
    </w:r>
    <w:r>
      <w:rPr>
        <w:noProof/>
      </w:rPr>
      <mc:AlternateContent>
        <mc:Choice Requires="wps">
          <w:drawing>
            <wp:anchor distT="0" distB="0" distL="114300" distR="114300" simplePos="0" relativeHeight="251658240" behindDoc="1" locked="0" layoutInCell="1" allowOverlap="1" wp14:anchorId="69D92870" wp14:editId="4AF14DF8">
              <wp:simplePos x="0" y="0"/>
              <wp:positionH relativeFrom="page">
                <wp:align>center</wp:align>
              </wp:positionH>
              <wp:positionV relativeFrom="page">
                <wp:align>center</wp:align>
              </wp:positionV>
              <wp:extent cx="7668000" cy="10810800"/>
              <wp:effectExtent l="0" t="0" r="0" b="0"/>
              <wp:wrapNone/>
              <wp:docPr id="1" name="Rectangle 1"/>
              <wp:cNvGraphicFramePr/>
              <a:graphic xmlns:a="http://schemas.openxmlformats.org/drawingml/2006/main">
                <a:graphicData uri="http://schemas.microsoft.com/office/word/2010/wordprocessingShape">
                  <wps:wsp>
                    <wps:cNvSpPr/>
                    <wps:spPr>
                      <a:xfrm>
                        <a:off x="0" y="0"/>
                        <a:ext cx="7668000" cy="10810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30597" id="Rectangle 1" o:spid="_x0000_s1026" style="position:absolute;margin-left:0;margin-top:0;width:603.8pt;height:851.2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" filled="f"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6106"/>
    <w:multiLevelType w:val="hybridMultilevel"/>
    <w:tmpl w:val="73FC2558"/>
    <w:lvl w:ilvl="0" w:tplc="7F8C8C78">
      <w:numFmt w:val="bullet"/>
      <w:lvlText w:val=""/>
      <w:lvlJc w:val="left"/>
      <w:pPr>
        <w:ind w:left="720" w:hanging="36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E2EC5"/>
    <w:multiLevelType w:val="hybridMultilevel"/>
    <w:tmpl w:val="1F8A6C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3617C5"/>
    <w:multiLevelType w:val="hybridMultilevel"/>
    <w:tmpl w:val="AF5E1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C863FB"/>
    <w:multiLevelType w:val="hybridMultilevel"/>
    <w:tmpl w:val="C43E3586"/>
    <w:lvl w:ilvl="0" w:tplc="548CD436">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E112F4"/>
    <w:multiLevelType w:val="hybridMultilevel"/>
    <w:tmpl w:val="91448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0E6E16"/>
    <w:multiLevelType w:val="hybridMultilevel"/>
    <w:tmpl w:val="533A32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ADA1793"/>
    <w:multiLevelType w:val="hybridMultilevel"/>
    <w:tmpl w:val="0F1C131A"/>
    <w:lvl w:ilvl="0" w:tplc="E7204244">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B043BE5"/>
    <w:multiLevelType w:val="hybridMultilevel"/>
    <w:tmpl w:val="14880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B847DB"/>
    <w:multiLevelType w:val="hybridMultilevel"/>
    <w:tmpl w:val="D69A6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D83D14"/>
    <w:multiLevelType w:val="hybridMultilevel"/>
    <w:tmpl w:val="D91A3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22111B"/>
    <w:multiLevelType w:val="hybridMultilevel"/>
    <w:tmpl w:val="3D2078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C30513"/>
    <w:multiLevelType w:val="hybridMultilevel"/>
    <w:tmpl w:val="ACCA53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A6E1655"/>
    <w:multiLevelType w:val="hybridMultilevel"/>
    <w:tmpl w:val="6D50394C"/>
    <w:lvl w:ilvl="0" w:tplc="5A528704">
      <w:start w:val="1"/>
      <w:numFmt w:val="bullet"/>
      <w:pStyle w:val="bullet"/>
      <w:lvlText w:val=""/>
      <w:lvlJc w:val="left"/>
      <w:pPr>
        <w:ind w:left="284" w:hanging="284"/>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AFF5225"/>
    <w:multiLevelType w:val="hybridMultilevel"/>
    <w:tmpl w:val="A97437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BE607C6"/>
    <w:multiLevelType w:val="hybridMultilevel"/>
    <w:tmpl w:val="CA6AC6FE"/>
    <w:lvl w:ilvl="0" w:tplc="97C4A5AE">
      <w:start w:val="1"/>
      <w:numFmt w:val="decimal"/>
      <w:lvlText w:val="%1."/>
      <w:lvlJc w:val="left"/>
      <w:pPr>
        <w:ind w:left="720" w:hanging="360"/>
      </w:pPr>
    </w:lvl>
    <w:lvl w:ilvl="1" w:tplc="77A8064C">
      <w:start w:val="1"/>
      <w:numFmt w:val="lowerLetter"/>
      <w:lvlText w:val="%2."/>
      <w:lvlJc w:val="left"/>
      <w:pPr>
        <w:ind w:left="1440" w:hanging="360"/>
      </w:pPr>
    </w:lvl>
    <w:lvl w:ilvl="2" w:tplc="14C2DDD2">
      <w:start w:val="1"/>
      <w:numFmt w:val="lowerRoman"/>
      <w:lvlText w:val="%3."/>
      <w:lvlJc w:val="right"/>
      <w:pPr>
        <w:ind w:left="2160" w:hanging="180"/>
      </w:pPr>
    </w:lvl>
    <w:lvl w:ilvl="3" w:tplc="459856AC">
      <w:start w:val="1"/>
      <w:numFmt w:val="decimal"/>
      <w:lvlText w:val="%4."/>
      <w:lvlJc w:val="left"/>
      <w:pPr>
        <w:ind w:left="2880" w:hanging="360"/>
      </w:pPr>
    </w:lvl>
    <w:lvl w:ilvl="4" w:tplc="770EB524">
      <w:start w:val="1"/>
      <w:numFmt w:val="lowerLetter"/>
      <w:lvlText w:val="%5."/>
      <w:lvlJc w:val="left"/>
      <w:pPr>
        <w:ind w:left="3600" w:hanging="360"/>
      </w:pPr>
    </w:lvl>
    <w:lvl w:ilvl="5" w:tplc="9AEA9394">
      <w:start w:val="1"/>
      <w:numFmt w:val="lowerRoman"/>
      <w:lvlText w:val="%6."/>
      <w:lvlJc w:val="right"/>
      <w:pPr>
        <w:ind w:left="4320" w:hanging="180"/>
      </w:pPr>
    </w:lvl>
    <w:lvl w:ilvl="6" w:tplc="148A3606">
      <w:start w:val="1"/>
      <w:numFmt w:val="decimal"/>
      <w:lvlText w:val="%7."/>
      <w:lvlJc w:val="left"/>
      <w:pPr>
        <w:ind w:left="5040" w:hanging="360"/>
      </w:pPr>
    </w:lvl>
    <w:lvl w:ilvl="7" w:tplc="0A34C438">
      <w:start w:val="1"/>
      <w:numFmt w:val="lowerLetter"/>
      <w:lvlText w:val="%8."/>
      <w:lvlJc w:val="left"/>
      <w:pPr>
        <w:ind w:left="5760" w:hanging="360"/>
      </w:pPr>
    </w:lvl>
    <w:lvl w:ilvl="8" w:tplc="45FC5890">
      <w:start w:val="1"/>
      <w:numFmt w:val="lowerRoman"/>
      <w:lvlText w:val="%9."/>
      <w:lvlJc w:val="right"/>
      <w:pPr>
        <w:ind w:left="6480" w:hanging="180"/>
      </w:pPr>
    </w:lvl>
  </w:abstractNum>
  <w:abstractNum w:abstractNumId="15" w15:restartNumberingAfterBreak="0">
    <w:nsid w:val="4FB816D7"/>
    <w:multiLevelType w:val="hybridMultilevel"/>
    <w:tmpl w:val="FFFFFFFF"/>
    <w:lvl w:ilvl="0" w:tplc="DBF8547E">
      <w:start w:val="1"/>
      <w:numFmt w:val="decimal"/>
      <w:lvlText w:val="%1."/>
      <w:lvlJc w:val="left"/>
      <w:pPr>
        <w:ind w:left="720" w:hanging="360"/>
      </w:pPr>
    </w:lvl>
    <w:lvl w:ilvl="1" w:tplc="F14ECE6C">
      <w:start w:val="1"/>
      <w:numFmt w:val="lowerLetter"/>
      <w:lvlText w:val="%2."/>
      <w:lvlJc w:val="left"/>
      <w:pPr>
        <w:ind w:left="1440" w:hanging="360"/>
      </w:pPr>
    </w:lvl>
    <w:lvl w:ilvl="2" w:tplc="8C725EE2">
      <w:start w:val="1"/>
      <w:numFmt w:val="lowerRoman"/>
      <w:lvlText w:val="%3."/>
      <w:lvlJc w:val="right"/>
      <w:pPr>
        <w:ind w:left="2160" w:hanging="180"/>
      </w:pPr>
    </w:lvl>
    <w:lvl w:ilvl="3" w:tplc="8D5A4AD0">
      <w:start w:val="1"/>
      <w:numFmt w:val="decimal"/>
      <w:lvlText w:val="%4."/>
      <w:lvlJc w:val="left"/>
      <w:pPr>
        <w:ind w:left="2880" w:hanging="360"/>
      </w:pPr>
    </w:lvl>
    <w:lvl w:ilvl="4" w:tplc="66BEEE80">
      <w:start w:val="1"/>
      <w:numFmt w:val="lowerLetter"/>
      <w:lvlText w:val="%5."/>
      <w:lvlJc w:val="left"/>
      <w:pPr>
        <w:ind w:left="3600" w:hanging="360"/>
      </w:pPr>
    </w:lvl>
    <w:lvl w:ilvl="5" w:tplc="3D08F09A">
      <w:start w:val="1"/>
      <w:numFmt w:val="lowerRoman"/>
      <w:lvlText w:val="%6."/>
      <w:lvlJc w:val="right"/>
      <w:pPr>
        <w:ind w:left="4320" w:hanging="180"/>
      </w:pPr>
    </w:lvl>
    <w:lvl w:ilvl="6" w:tplc="0D5AA154">
      <w:start w:val="1"/>
      <w:numFmt w:val="decimal"/>
      <w:lvlText w:val="%7."/>
      <w:lvlJc w:val="left"/>
      <w:pPr>
        <w:ind w:left="5040" w:hanging="360"/>
      </w:pPr>
    </w:lvl>
    <w:lvl w:ilvl="7" w:tplc="A136472E">
      <w:start w:val="1"/>
      <w:numFmt w:val="lowerLetter"/>
      <w:lvlText w:val="%8."/>
      <w:lvlJc w:val="left"/>
      <w:pPr>
        <w:ind w:left="5760" w:hanging="360"/>
      </w:pPr>
    </w:lvl>
    <w:lvl w:ilvl="8" w:tplc="388CE2BC">
      <w:start w:val="1"/>
      <w:numFmt w:val="lowerRoman"/>
      <w:lvlText w:val="%9."/>
      <w:lvlJc w:val="right"/>
      <w:pPr>
        <w:ind w:left="6480" w:hanging="180"/>
      </w:pPr>
    </w:lvl>
  </w:abstractNum>
  <w:abstractNum w:abstractNumId="16" w15:restartNumberingAfterBreak="0">
    <w:nsid w:val="4FBD59CA"/>
    <w:multiLevelType w:val="hybridMultilevel"/>
    <w:tmpl w:val="B2D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D87F36"/>
    <w:multiLevelType w:val="hybridMultilevel"/>
    <w:tmpl w:val="1C44B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2577D3"/>
    <w:multiLevelType w:val="hybridMultilevel"/>
    <w:tmpl w:val="5D26F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3F511D"/>
    <w:multiLevelType w:val="multilevel"/>
    <w:tmpl w:val="80A23E10"/>
    <w:lvl w:ilvl="0">
      <w:start w:val="1"/>
      <w:numFmt w:val="decimal"/>
      <w:pStyle w:val="Heading1"/>
      <w:lvlText w:val="%1."/>
      <w:lvlJc w:val="left"/>
      <w:pPr>
        <w:ind w:left="360" w:hanging="360"/>
      </w:pPr>
    </w:lvl>
    <w:lvl w:ilvl="1">
      <w:start w:val="1"/>
      <w:numFmt w:val="decimal"/>
      <w:pStyle w:val="Heading3"/>
      <w:isLgl/>
      <w:lvlText w:val="%1.%2"/>
      <w:lvlJc w:val="left"/>
      <w:pPr>
        <w:ind w:left="1495"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4"/>
  </w:num>
  <w:num w:numId="2">
    <w:abstractNumId w:val="19"/>
  </w:num>
  <w:num w:numId="3">
    <w:abstractNumId w:val="3"/>
  </w:num>
  <w:num w:numId="4">
    <w:abstractNumId w:val="17"/>
  </w:num>
  <w:num w:numId="5">
    <w:abstractNumId w:val="0"/>
  </w:num>
  <w:num w:numId="6">
    <w:abstractNumId w:val="9"/>
  </w:num>
  <w:num w:numId="7">
    <w:abstractNumId w:val="4"/>
  </w:num>
  <w:num w:numId="8">
    <w:abstractNumId w:val="12"/>
  </w:num>
  <w:num w:numId="9">
    <w:abstractNumId w:val="16"/>
  </w:num>
  <w:num w:numId="10">
    <w:abstractNumId w:val="6"/>
  </w:num>
  <w:num w:numId="11">
    <w:abstractNumId w:val="8"/>
  </w:num>
  <w:num w:numId="12">
    <w:abstractNumId w:val="5"/>
  </w:num>
  <w:num w:numId="13">
    <w:abstractNumId w:val="10"/>
  </w:num>
  <w:num w:numId="14">
    <w:abstractNumId w:val="1"/>
  </w:num>
  <w:num w:numId="15">
    <w:abstractNumId w:val="11"/>
  </w:num>
  <w:num w:numId="16">
    <w:abstractNumId w:val="13"/>
  </w:num>
  <w:num w:numId="17">
    <w:abstractNumId w:val="15"/>
  </w:num>
  <w:num w:numId="18">
    <w:abstractNumId w:val="12"/>
    <w:lvlOverride w:ilvl="0">
      <w:startOverride w:val="1"/>
    </w:lvlOverride>
  </w:num>
  <w:num w:numId="19">
    <w:abstractNumId w:val="2"/>
  </w:num>
  <w:num w:numId="20">
    <w:abstractNumId w:val="12"/>
  </w:num>
  <w:num w:numId="21">
    <w:abstractNumId w:val="12"/>
  </w:num>
  <w:num w:numId="22">
    <w:abstractNumId w:val="18"/>
  </w:num>
  <w:num w:numId="23">
    <w:abstractNumId w:val="7"/>
  </w:num>
  <w:num w:numId="24">
    <w:abstractNumId w:val="19"/>
    <w:lvlOverride w:ilvl="0">
      <w:startOverride w:val="8"/>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6CE"/>
    <w:rsid w:val="000051CC"/>
    <w:rsid w:val="00006C5D"/>
    <w:rsid w:val="00015A3D"/>
    <w:rsid w:val="00016CB7"/>
    <w:rsid w:val="00020DC3"/>
    <w:rsid w:val="000235B5"/>
    <w:rsid w:val="000279A0"/>
    <w:rsid w:val="00027D04"/>
    <w:rsid w:val="000338FB"/>
    <w:rsid w:val="000374D4"/>
    <w:rsid w:val="0004534D"/>
    <w:rsid w:val="000578BE"/>
    <w:rsid w:val="00061B45"/>
    <w:rsid w:val="00067E56"/>
    <w:rsid w:val="00084F42"/>
    <w:rsid w:val="00093104"/>
    <w:rsid w:val="000A1E5E"/>
    <w:rsid w:val="000A27C1"/>
    <w:rsid w:val="000A306B"/>
    <w:rsid w:val="000A655A"/>
    <w:rsid w:val="000B1340"/>
    <w:rsid w:val="000B169E"/>
    <w:rsid w:val="000B2945"/>
    <w:rsid w:val="000B76C2"/>
    <w:rsid w:val="000D207E"/>
    <w:rsid w:val="00102FCC"/>
    <w:rsid w:val="001030E3"/>
    <w:rsid w:val="00114C68"/>
    <w:rsid w:val="00124FF9"/>
    <w:rsid w:val="00134D0D"/>
    <w:rsid w:val="0013697A"/>
    <w:rsid w:val="00141432"/>
    <w:rsid w:val="0014779B"/>
    <w:rsid w:val="00147978"/>
    <w:rsid w:val="00150C27"/>
    <w:rsid w:val="001518F0"/>
    <w:rsid w:val="00162380"/>
    <w:rsid w:val="001626F0"/>
    <w:rsid w:val="00163A94"/>
    <w:rsid w:val="001843E5"/>
    <w:rsid w:val="0019425B"/>
    <w:rsid w:val="001A035D"/>
    <w:rsid w:val="001B007F"/>
    <w:rsid w:val="001B457D"/>
    <w:rsid w:val="001C6DE1"/>
    <w:rsid w:val="001D2F9B"/>
    <w:rsid w:val="001D753A"/>
    <w:rsid w:val="001E33FF"/>
    <w:rsid w:val="00201538"/>
    <w:rsid w:val="00212806"/>
    <w:rsid w:val="002142DC"/>
    <w:rsid w:val="00214C47"/>
    <w:rsid w:val="00217D09"/>
    <w:rsid w:val="00224AF1"/>
    <w:rsid w:val="00224E27"/>
    <w:rsid w:val="002265DD"/>
    <w:rsid w:val="00236E00"/>
    <w:rsid w:val="002401B3"/>
    <w:rsid w:val="00244E7C"/>
    <w:rsid w:val="00247CFE"/>
    <w:rsid w:val="00247ED4"/>
    <w:rsid w:val="00250E10"/>
    <w:rsid w:val="00255690"/>
    <w:rsid w:val="00257A54"/>
    <w:rsid w:val="00262331"/>
    <w:rsid w:val="00270D0E"/>
    <w:rsid w:val="00273E94"/>
    <w:rsid w:val="002770B6"/>
    <w:rsid w:val="0028325E"/>
    <w:rsid w:val="00286EC8"/>
    <w:rsid w:val="00291454"/>
    <w:rsid w:val="00293609"/>
    <w:rsid w:val="00295DF0"/>
    <w:rsid w:val="002A207B"/>
    <w:rsid w:val="002A7805"/>
    <w:rsid w:val="002B503B"/>
    <w:rsid w:val="002B707F"/>
    <w:rsid w:val="002C6231"/>
    <w:rsid w:val="002D0BE8"/>
    <w:rsid w:val="002D24C1"/>
    <w:rsid w:val="002D464D"/>
    <w:rsid w:val="002E2DC7"/>
    <w:rsid w:val="002E78E6"/>
    <w:rsid w:val="002F5034"/>
    <w:rsid w:val="00303053"/>
    <w:rsid w:val="0030371D"/>
    <w:rsid w:val="003038D6"/>
    <w:rsid w:val="003074B8"/>
    <w:rsid w:val="00307E60"/>
    <w:rsid w:val="00310BD1"/>
    <w:rsid w:val="00322160"/>
    <w:rsid w:val="003229EF"/>
    <w:rsid w:val="003266E2"/>
    <w:rsid w:val="003400BD"/>
    <w:rsid w:val="00340968"/>
    <w:rsid w:val="0035506F"/>
    <w:rsid w:val="00357911"/>
    <w:rsid w:val="0036105B"/>
    <w:rsid w:val="00361C36"/>
    <w:rsid w:val="003640D4"/>
    <w:rsid w:val="003677FC"/>
    <w:rsid w:val="00370743"/>
    <w:rsid w:val="00396AD0"/>
    <w:rsid w:val="003A3749"/>
    <w:rsid w:val="003A4F87"/>
    <w:rsid w:val="003B37E7"/>
    <w:rsid w:val="003C0743"/>
    <w:rsid w:val="003C70EB"/>
    <w:rsid w:val="003D3A48"/>
    <w:rsid w:val="003D4762"/>
    <w:rsid w:val="003E2A62"/>
    <w:rsid w:val="003E4BE1"/>
    <w:rsid w:val="0041664C"/>
    <w:rsid w:val="0041775C"/>
    <w:rsid w:val="004226C6"/>
    <w:rsid w:val="00431E01"/>
    <w:rsid w:val="004352EB"/>
    <w:rsid w:val="004429B9"/>
    <w:rsid w:val="004461AB"/>
    <w:rsid w:val="0045456F"/>
    <w:rsid w:val="0045589B"/>
    <w:rsid w:val="00462FA0"/>
    <w:rsid w:val="00470D06"/>
    <w:rsid w:val="00474B3B"/>
    <w:rsid w:val="00480A02"/>
    <w:rsid w:val="0048683B"/>
    <w:rsid w:val="00492647"/>
    <w:rsid w:val="0049321B"/>
    <w:rsid w:val="004938E6"/>
    <w:rsid w:val="004A0463"/>
    <w:rsid w:val="004A10FB"/>
    <w:rsid w:val="004B48B9"/>
    <w:rsid w:val="004C37C7"/>
    <w:rsid w:val="004C798C"/>
    <w:rsid w:val="004D2521"/>
    <w:rsid w:val="004D6F15"/>
    <w:rsid w:val="004E3680"/>
    <w:rsid w:val="004F0465"/>
    <w:rsid w:val="004F3001"/>
    <w:rsid w:val="0050012C"/>
    <w:rsid w:val="00502421"/>
    <w:rsid w:val="0051454C"/>
    <w:rsid w:val="00515109"/>
    <w:rsid w:val="00517439"/>
    <w:rsid w:val="005219F1"/>
    <w:rsid w:val="00533F8D"/>
    <w:rsid w:val="00534A16"/>
    <w:rsid w:val="005434AB"/>
    <w:rsid w:val="00563735"/>
    <w:rsid w:val="005639D7"/>
    <w:rsid w:val="00566F33"/>
    <w:rsid w:val="005715A2"/>
    <w:rsid w:val="0057177B"/>
    <w:rsid w:val="00571DCE"/>
    <w:rsid w:val="00582CEA"/>
    <w:rsid w:val="00583496"/>
    <w:rsid w:val="00596F1A"/>
    <w:rsid w:val="005A2869"/>
    <w:rsid w:val="005A5E86"/>
    <w:rsid w:val="005B0E7F"/>
    <w:rsid w:val="005B45E4"/>
    <w:rsid w:val="005B6297"/>
    <w:rsid w:val="005C0688"/>
    <w:rsid w:val="005C0CA5"/>
    <w:rsid w:val="005C3145"/>
    <w:rsid w:val="005D1B24"/>
    <w:rsid w:val="005E3645"/>
    <w:rsid w:val="005E51B8"/>
    <w:rsid w:val="005F2F3B"/>
    <w:rsid w:val="005F4687"/>
    <w:rsid w:val="005F70FA"/>
    <w:rsid w:val="0060229F"/>
    <w:rsid w:val="00604288"/>
    <w:rsid w:val="00604852"/>
    <w:rsid w:val="00614046"/>
    <w:rsid w:val="006149F3"/>
    <w:rsid w:val="00621509"/>
    <w:rsid w:val="00621FC2"/>
    <w:rsid w:val="0063057F"/>
    <w:rsid w:val="00631862"/>
    <w:rsid w:val="00631AAE"/>
    <w:rsid w:val="006362A0"/>
    <w:rsid w:val="00636520"/>
    <w:rsid w:val="006429EA"/>
    <w:rsid w:val="00651D58"/>
    <w:rsid w:val="00653B5D"/>
    <w:rsid w:val="00662DFE"/>
    <w:rsid w:val="0066565F"/>
    <w:rsid w:val="006718F9"/>
    <w:rsid w:val="00684D85"/>
    <w:rsid w:val="00687888"/>
    <w:rsid w:val="00690B33"/>
    <w:rsid w:val="00691E70"/>
    <w:rsid w:val="006A0F23"/>
    <w:rsid w:val="006A3ED8"/>
    <w:rsid w:val="006B33CA"/>
    <w:rsid w:val="006B426B"/>
    <w:rsid w:val="006B4297"/>
    <w:rsid w:val="006B46D9"/>
    <w:rsid w:val="006B65A9"/>
    <w:rsid w:val="006D3BF6"/>
    <w:rsid w:val="006D636D"/>
    <w:rsid w:val="006D6ED6"/>
    <w:rsid w:val="006D7F16"/>
    <w:rsid w:val="006E0E6E"/>
    <w:rsid w:val="006E5281"/>
    <w:rsid w:val="006F3728"/>
    <w:rsid w:val="006F3F1E"/>
    <w:rsid w:val="0070159C"/>
    <w:rsid w:val="00717389"/>
    <w:rsid w:val="007200C6"/>
    <w:rsid w:val="00722B2E"/>
    <w:rsid w:val="00726874"/>
    <w:rsid w:val="007277CF"/>
    <w:rsid w:val="00732628"/>
    <w:rsid w:val="00741348"/>
    <w:rsid w:val="00741B20"/>
    <w:rsid w:val="00745594"/>
    <w:rsid w:val="00751E3C"/>
    <w:rsid w:val="00757968"/>
    <w:rsid w:val="00760B54"/>
    <w:rsid w:val="00762E92"/>
    <w:rsid w:val="00762EFE"/>
    <w:rsid w:val="00764DB4"/>
    <w:rsid w:val="00773B9B"/>
    <w:rsid w:val="00783AAE"/>
    <w:rsid w:val="00786A70"/>
    <w:rsid w:val="0079471B"/>
    <w:rsid w:val="007973B1"/>
    <w:rsid w:val="0079775C"/>
    <w:rsid w:val="007A0074"/>
    <w:rsid w:val="007A5D35"/>
    <w:rsid w:val="007A73CA"/>
    <w:rsid w:val="007A744D"/>
    <w:rsid w:val="007B73E8"/>
    <w:rsid w:val="007B770E"/>
    <w:rsid w:val="007B7ACD"/>
    <w:rsid w:val="007D6A33"/>
    <w:rsid w:val="007E26E5"/>
    <w:rsid w:val="007E2CD6"/>
    <w:rsid w:val="007F0D8E"/>
    <w:rsid w:val="007F10F7"/>
    <w:rsid w:val="007F155E"/>
    <w:rsid w:val="007F1B38"/>
    <w:rsid w:val="007F5F3D"/>
    <w:rsid w:val="007F68BA"/>
    <w:rsid w:val="007F6C3A"/>
    <w:rsid w:val="00805326"/>
    <w:rsid w:val="008076CF"/>
    <w:rsid w:val="00833DA8"/>
    <w:rsid w:val="0085385F"/>
    <w:rsid w:val="008553CE"/>
    <w:rsid w:val="008574E0"/>
    <w:rsid w:val="008605E0"/>
    <w:rsid w:val="00871E78"/>
    <w:rsid w:val="008725BB"/>
    <w:rsid w:val="00872B2E"/>
    <w:rsid w:val="00873A73"/>
    <w:rsid w:val="0088421B"/>
    <w:rsid w:val="0089135F"/>
    <w:rsid w:val="0089146A"/>
    <w:rsid w:val="00894759"/>
    <w:rsid w:val="00894A2B"/>
    <w:rsid w:val="00896BEB"/>
    <w:rsid w:val="008A4DB8"/>
    <w:rsid w:val="008A605F"/>
    <w:rsid w:val="008C52A6"/>
    <w:rsid w:val="008D4E5B"/>
    <w:rsid w:val="008D56CE"/>
    <w:rsid w:val="008E41B4"/>
    <w:rsid w:val="008E679C"/>
    <w:rsid w:val="008F5026"/>
    <w:rsid w:val="00904C1F"/>
    <w:rsid w:val="00910567"/>
    <w:rsid w:val="0092089F"/>
    <w:rsid w:val="00921C8C"/>
    <w:rsid w:val="0092324A"/>
    <w:rsid w:val="00930D6D"/>
    <w:rsid w:val="0093239F"/>
    <w:rsid w:val="00940792"/>
    <w:rsid w:val="00940E1A"/>
    <w:rsid w:val="00941D96"/>
    <w:rsid w:val="0095042D"/>
    <w:rsid w:val="00952B95"/>
    <w:rsid w:val="0096102A"/>
    <w:rsid w:val="00962F60"/>
    <w:rsid w:val="00980E4C"/>
    <w:rsid w:val="00984457"/>
    <w:rsid w:val="009872B5"/>
    <w:rsid w:val="009916A9"/>
    <w:rsid w:val="00994776"/>
    <w:rsid w:val="00994E42"/>
    <w:rsid w:val="009A2B7F"/>
    <w:rsid w:val="009A76B0"/>
    <w:rsid w:val="009C03E9"/>
    <w:rsid w:val="009C080C"/>
    <w:rsid w:val="009D6FC1"/>
    <w:rsid w:val="009F7098"/>
    <w:rsid w:val="009F70B2"/>
    <w:rsid w:val="00A00D15"/>
    <w:rsid w:val="00A04B19"/>
    <w:rsid w:val="00A21C72"/>
    <w:rsid w:val="00A25228"/>
    <w:rsid w:val="00A40B4E"/>
    <w:rsid w:val="00A52A70"/>
    <w:rsid w:val="00A72D7F"/>
    <w:rsid w:val="00A73816"/>
    <w:rsid w:val="00A818A0"/>
    <w:rsid w:val="00A8613E"/>
    <w:rsid w:val="00AA251F"/>
    <w:rsid w:val="00AA6EF1"/>
    <w:rsid w:val="00AB0AD5"/>
    <w:rsid w:val="00AE3B72"/>
    <w:rsid w:val="00AF71EA"/>
    <w:rsid w:val="00B011FD"/>
    <w:rsid w:val="00B0414E"/>
    <w:rsid w:val="00B069B8"/>
    <w:rsid w:val="00B10895"/>
    <w:rsid w:val="00B3258D"/>
    <w:rsid w:val="00B3339B"/>
    <w:rsid w:val="00B522B3"/>
    <w:rsid w:val="00B65005"/>
    <w:rsid w:val="00B81B7C"/>
    <w:rsid w:val="00B83DAA"/>
    <w:rsid w:val="00B865C4"/>
    <w:rsid w:val="00B87E92"/>
    <w:rsid w:val="00B96072"/>
    <w:rsid w:val="00B97B77"/>
    <w:rsid w:val="00BA2B6E"/>
    <w:rsid w:val="00BA734F"/>
    <w:rsid w:val="00BB1207"/>
    <w:rsid w:val="00BB591B"/>
    <w:rsid w:val="00BC0AF1"/>
    <w:rsid w:val="00BC2828"/>
    <w:rsid w:val="00BC3B14"/>
    <w:rsid w:val="00BC58F5"/>
    <w:rsid w:val="00BD2392"/>
    <w:rsid w:val="00BD5C1E"/>
    <w:rsid w:val="00BF0DEE"/>
    <w:rsid w:val="00BF43D0"/>
    <w:rsid w:val="00C102C7"/>
    <w:rsid w:val="00C10C96"/>
    <w:rsid w:val="00C126B1"/>
    <w:rsid w:val="00C140F6"/>
    <w:rsid w:val="00C154CC"/>
    <w:rsid w:val="00C1564E"/>
    <w:rsid w:val="00C16FFE"/>
    <w:rsid w:val="00C20614"/>
    <w:rsid w:val="00C22B68"/>
    <w:rsid w:val="00C3195D"/>
    <w:rsid w:val="00C460D4"/>
    <w:rsid w:val="00C47965"/>
    <w:rsid w:val="00C53912"/>
    <w:rsid w:val="00C54E04"/>
    <w:rsid w:val="00C5758A"/>
    <w:rsid w:val="00C60CF2"/>
    <w:rsid w:val="00C7642B"/>
    <w:rsid w:val="00C774B8"/>
    <w:rsid w:val="00C80948"/>
    <w:rsid w:val="00C93532"/>
    <w:rsid w:val="00C96780"/>
    <w:rsid w:val="00CB2863"/>
    <w:rsid w:val="00CC07A9"/>
    <w:rsid w:val="00CD5045"/>
    <w:rsid w:val="00CD5A7A"/>
    <w:rsid w:val="00CD65A4"/>
    <w:rsid w:val="00CF6881"/>
    <w:rsid w:val="00CF7898"/>
    <w:rsid w:val="00D03E2F"/>
    <w:rsid w:val="00D118A2"/>
    <w:rsid w:val="00D24F7D"/>
    <w:rsid w:val="00D275C1"/>
    <w:rsid w:val="00D52296"/>
    <w:rsid w:val="00D53E42"/>
    <w:rsid w:val="00D54880"/>
    <w:rsid w:val="00D60CE4"/>
    <w:rsid w:val="00D717FD"/>
    <w:rsid w:val="00D80D2B"/>
    <w:rsid w:val="00D80E7B"/>
    <w:rsid w:val="00D83C46"/>
    <w:rsid w:val="00D87814"/>
    <w:rsid w:val="00D946DD"/>
    <w:rsid w:val="00DA28A7"/>
    <w:rsid w:val="00DA7266"/>
    <w:rsid w:val="00DB1087"/>
    <w:rsid w:val="00DC1D29"/>
    <w:rsid w:val="00DC2270"/>
    <w:rsid w:val="00DD08F2"/>
    <w:rsid w:val="00DD22B8"/>
    <w:rsid w:val="00DE153F"/>
    <w:rsid w:val="00DF07FA"/>
    <w:rsid w:val="00DF1037"/>
    <w:rsid w:val="00DF2A6D"/>
    <w:rsid w:val="00E043A0"/>
    <w:rsid w:val="00E34A25"/>
    <w:rsid w:val="00E351E7"/>
    <w:rsid w:val="00E453BB"/>
    <w:rsid w:val="00E564F2"/>
    <w:rsid w:val="00E6427A"/>
    <w:rsid w:val="00E65681"/>
    <w:rsid w:val="00E71F96"/>
    <w:rsid w:val="00E72EC7"/>
    <w:rsid w:val="00E76B07"/>
    <w:rsid w:val="00E96E42"/>
    <w:rsid w:val="00EA718A"/>
    <w:rsid w:val="00EB1ACF"/>
    <w:rsid w:val="00EB3031"/>
    <w:rsid w:val="00ED1170"/>
    <w:rsid w:val="00ED1242"/>
    <w:rsid w:val="00ED77A7"/>
    <w:rsid w:val="00ED79A3"/>
    <w:rsid w:val="00EE1645"/>
    <w:rsid w:val="00EE5BA6"/>
    <w:rsid w:val="00EF3422"/>
    <w:rsid w:val="00EF4EC0"/>
    <w:rsid w:val="00F00BA0"/>
    <w:rsid w:val="00F02425"/>
    <w:rsid w:val="00F04884"/>
    <w:rsid w:val="00F07815"/>
    <w:rsid w:val="00F114F1"/>
    <w:rsid w:val="00F13004"/>
    <w:rsid w:val="00F1308B"/>
    <w:rsid w:val="00F33A6D"/>
    <w:rsid w:val="00F41C2B"/>
    <w:rsid w:val="00F436BE"/>
    <w:rsid w:val="00F53E57"/>
    <w:rsid w:val="00F5521D"/>
    <w:rsid w:val="00F6040A"/>
    <w:rsid w:val="00F70D9C"/>
    <w:rsid w:val="00F85968"/>
    <w:rsid w:val="00FA023F"/>
    <w:rsid w:val="00FA207D"/>
    <w:rsid w:val="00FA2E04"/>
    <w:rsid w:val="00FC29C7"/>
    <w:rsid w:val="00FD243A"/>
    <w:rsid w:val="00FD2F9A"/>
    <w:rsid w:val="00FD3D33"/>
    <w:rsid w:val="00FD5982"/>
    <w:rsid w:val="00FD7F80"/>
    <w:rsid w:val="00FF0772"/>
    <w:rsid w:val="00FF18E5"/>
    <w:rsid w:val="4F97CD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014B7"/>
  <w15:chartTrackingRefBased/>
  <w15:docId w15:val="{12BB892C-70B1-413A-93E6-F89B8C5C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6CE"/>
    <w:pPr>
      <w:spacing w:before="120" w:line="312" w:lineRule="auto"/>
    </w:pPr>
    <w:rPr>
      <w:rFonts w:eastAsiaTheme="minorEastAsia"/>
      <w:color w:val="000000" w:themeColor="text1"/>
      <w:sz w:val="20"/>
      <w:szCs w:val="24"/>
      <w:lang w:val="en-GB" w:eastAsia="zh-CN"/>
    </w:rPr>
  </w:style>
  <w:style w:type="paragraph" w:styleId="Heading1">
    <w:name w:val="heading 1"/>
    <w:basedOn w:val="Normal"/>
    <w:next w:val="Normal"/>
    <w:link w:val="Heading1Char"/>
    <w:uiPriority w:val="9"/>
    <w:qFormat/>
    <w:rsid w:val="008D56CE"/>
    <w:pPr>
      <w:keepNext/>
      <w:keepLines/>
      <w:numPr>
        <w:numId w:val="2"/>
      </w:numPr>
      <w:spacing w:before="720" w:after="360" w:line="240" w:lineRule="auto"/>
      <w:outlineLvl w:val="0"/>
    </w:pPr>
    <w:rPr>
      <w:rFonts w:asciiTheme="majorHAnsi" w:eastAsiaTheme="majorEastAsia" w:hAnsiTheme="majorHAnsi" w:cstheme="majorBidi"/>
      <w:b/>
      <w:color w:val="auto"/>
      <w:kern w:val="36"/>
      <w:sz w:val="44"/>
      <w:szCs w:val="32"/>
      <w:lang w:val="en-AU"/>
    </w:rPr>
  </w:style>
  <w:style w:type="paragraph" w:styleId="Heading2">
    <w:name w:val="heading 2"/>
    <w:basedOn w:val="Normal"/>
    <w:next w:val="Normal"/>
    <w:link w:val="Heading2Char"/>
    <w:uiPriority w:val="9"/>
    <w:unhideWhenUsed/>
    <w:qFormat/>
    <w:rsid w:val="008D56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56CE"/>
    <w:pPr>
      <w:keepNext/>
      <w:keepLines/>
      <w:numPr>
        <w:ilvl w:val="1"/>
        <w:numId w:val="2"/>
      </w:numPr>
      <w:spacing w:before="320"/>
      <w:ind w:left="360"/>
      <w:outlineLvl w:val="2"/>
    </w:pPr>
    <w:rPr>
      <w:rFonts w:asciiTheme="majorHAnsi" w:eastAsiaTheme="majorEastAsia" w:hAnsiTheme="majorHAnsi" w:cstheme="majorBidi"/>
      <w:b/>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6CE"/>
    <w:rPr>
      <w:rFonts w:asciiTheme="majorHAnsi" w:eastAsiaTheme="majorEastAsia" w:hAnsiTheme="majorHAnsi" w:cstheme="majorBidi"/>
      <w:b/>
      <w:kern w:val="36"/>
      <w:sz w:val="44"/>
      <w:szCs w:val="32"/>
      <w:lang w:eastAsia="zh-CN"/>
    </w:rPr>
  </w:style>
  <w:style w:type="character" w:customStyle="1" w:styleId="Heading3Char">
    <w:name w:val="Heading 3 Char"/>
    <w:basedOn w:val="DefaultParagraphFont"/>
    <w:link w:val="Heading3"/>
    <w:uiPriority w:val="9"/>
    <w:rsid w:val="008D56CE"/>
    <w:rPr>
      <w:rFonts w:asciiTheme="majorHAnsi" w:eastAsiaTheme="majorEastAsia" w:hAnsiTheme="majorHAnsi" w:cstheme="majorBidi"/>
      <w:b/>
      <w:szCs w:val="24"/>
      <w:lang w:val="en-GB" w:eastAsia="zh-CN"/>
    </w:rPr>
  </w:style>
  <w:style w:type="paragraph" w:styleId="Title">
    <w:name w:val="Title"/>
    <w:basedOn w:val="Normal"/>
    <w:next w:val="Normal"/>
    <w:link w:val="TitleChar"/>
    <w:uiPriority w:val="10"/>
    <w:qFormat/>
    <w:rsid w:val="008D56CE"/>
    <w:pPr>
      <w:spacing w:after="0" w:line="192" w:lineRule="auto"/>
      <w:contextualSpacing/>
    </w:pPr>
    <w:rPr>
      <w:rFonts w:ascii="Arial Black" w:eastAsiaTheme="majorEastAsia" w:hAnsi="Arial Black" w:cstheme="majorBidi"/>
      <w:color w:val="FFFFFF" w:themeColor="background1"/>
      <w:spacing w:val="-10"/>
      <w:kern w:val="28"/>
      <w:sz w:val="64"/>
      <w:szCs w:val="56"/>
    </w:rPr>
  </w:style>
  <w:style w:type="character" w:customStyle="1" w:styleId="TitleChar">
    <w:name w:val="Title Char"/>
    <w:basedOn w:val="DefaultParagraphFont"/>
    <w:link w:val="Title"/>
    <w:uiPriority w:val="10"/>
    <w:rsid w:val="008D56CE"/>
    <w:rPr>
      <w:rFonts w:ascii="Arial Black" w:eastAsiaTheme="majorEastAsia" w:hAnsi="Arial Black" w:cstheme="majorBidi"/>
      <w:color w:val="FFFFFF" w:themeColor="background1"/>
      <w:spacing w:val="-10"/>
      <w:kern w:val="28"/>
      <w:sz w:val="64"/>
      <w:szCs w:val="56"/>
      <w:lang w:val="en-GB" w:eastAsia="zh-CN"/>
    </w:rPr>
  </w:style>
  <w:style w:type="paragraph" w:styleId="Header">
    <w:name w:val="header"/>
    <w:basedOn w:val="Normal"/>
    <w:link w:val="HeaderChar"/>
    <w:uiPriority w:val="99"/>
    <w:unhideWhenUsed/>
    <w:rsid w:val="008D56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6CE"/>
    <w:rPr>
      <w:rFonts w:eastAsiaTheme="minorEastAsia"/>
      <w:color w:val="000000" w:themeColor="text1"/>
      <w:sz w:val="20"/>
      <w:szCs w:val="24"/>
      <w:lang w:val="en-GB" w:eastAsia="zh-CN"/>
    </w:rPr>
  </w:style>
  <w:style w:type="paragraph" w:styleId="Footer">
    <w:name w:val="footer"/>
    <w:basedOn w:val="Normal"/>
    <w:link w:val="FooterChar"/>
    <w:uiPriority w:val="99"/>
    <w:unhideWhenUsed/>
    <w:rsid w:val="008D56CE"/>
    <w:pPr>
      <w:tabs>
        <w:tab w:val="center" w:pos="4513"/>
        <w:tab w:val="right" w:pos="9026"/>
      </w:tabs>
      <w:spacing w:after="0" w:line="240" w:lineRule="auto"/>
    </w:pPr>
    <w:rPr>
      <w:color w:val="44546A" w:themeColor="text2"/>
      <w:sz w:val="16"/>
    </w:rPr>
  </w:style>
  <w:style w:type="character" w:customStyle="1" w:styleId="FooterChar">
    <w:name w:val="Footer Char"/>
    <w:basedOn w:val="DefaultParagraphFont"/>
    <w:link w:val="Footer"/>
    <w:uiPriority w:val="99"/>
    <w:rsid w:val="008D56CE"/>
    <w:rPr>
      <w:rFonts w:eastAsiaTheme="minorEastAsia"/>
      <w:color w:val="44546A" w:themeColor="text2"/>
      <w:sz w:val="16"/>
      <w:szCs w:val="24"/>
      <w:lang w:val="en-GB" w:eastAsia="zh-CN"/>
    </w:rPr>
  </w:style>
  <w:style w:type="character" w:styleId="PageNumber">
    <w:name w:val="page number"/>
    <w:basedOn w:val="DefaultParagraphFont"/>
    <w:uiPriority w:val="99"/>
    <w:semiHidden/>
    <w:unhideWhenUsed/>
    <w:rsid w:val="008D56CE"/>
  </w:style>
  <w:style w:type="paragraph" w:styleId="TOC1">
    <w:name w:val="toc 1"/>
    <w:basedOn w:val="Normal"/>
    <w:next w:val="Normal"/>
    <w:autoRedefine/>
    <w:uiPriority w:val="39"/>
    <w:unhideWhenUsed/>
    <w:rsid w:val="008D56CE"/>
    <w:pPr>
      <w:tabs>
        <w:tab w:val="left" w:pos="400"/>
        <w:tab w:val="right" w:leader="dot" w:pos="9010"/>
      </w:tabs>
      <w:spacing w:after="100"/>
    </w:pPr>
    <w:rPr>
      <w:noProof/>
      <w:color w:val="373737"/>
    </w:rPr>
  </w:style>
  <w:style w:type="character" w:styleId="Hyperlink">
    <w:name w:val="Hyperlink"/>
    <w:basedOn w:val="DefaultParagraphFont"/>
    <w:uiPriority w:val="99"/>
    <w:unhideWhenUsed/>
    <w:rsid w:val="008D56CE"/>
    <w:rPr>
      <w:color w:val="0563C1" w:themeColor="hyperlink"/>
      <w:u w:val="single"/>
    </w:rPr>
  </w:style>
  <w:style w:type="paragraph" w:styleId="TOCHeading">
    <w:name w:val="TOC Heading"/>
    <w:basedOn w:val="Heading1"/>
    <w:next w:val="Normal"/>
    <w:uiPriority w:val="39"/>
    <w:unhideWhenUsed/>
    <w:qFormat/>
    <w:rsid w:val="008D56CE"/>
    <w:pPr>
      <w:spacing w:before="240" w:line="312" w:lineRule="auto"/>
      <w:outlineLvl w:val="9"/>
    </w:pPr>
    <w:rPr>
      <w:kern w:val="0"/>
    </w:rPr>
  </w:style>
  <w:style w:type="table" w:styleId="TableGrid">
    <w:name w:val="Table Grid"/>
    <w:aliases w:val="Table Grid Main Report,Table Financial Statements"/>
    <w:basedOn w:val="TableNormal"/>
    <w:uiPriority w:val="39"/>
    <w:rsid w:val="008D56CE"/>
    <w:pPr>
      <w:spacing w:after="0" w:line="240" w:lineRule="auto"/>
    </w:pPr>
    <w:rPr>
      <w:rFonts w:eastAsiaTheme="minorEastAsia"/>
      <w:color w:val="000000" w:themeColor="text1"/>
      <w:sz w:val="24"/>
      <w:szCs w:val="24"/>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7F68BA"/>
    <w:pPr>
      <w:tabs>
        <w:tab w:val="left" w:pos="1100"/>
        <w:tab w:val="right" w:leader="dot" w:pos="9010"/>
      </w:tabs>
      <w:spacing w:after="100"/>
      <w:ind w:left="400"/>
    </w:pPr>
    <w:rPr>
      <w:noProof/>
      <w:lang w:val="en-AU"/>
    </w:rPr>
  </w:style>
  <w:style w:type="paragraph" w:customStyle="1" w:styleId="Default">
    <w:name w:val="Default"/>
    <w:rsid w:val="008D56CE"/>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Heading2Char">
    <w:name w:val="Heading 2 Char"/>
    <w:basedOn w:val="DefaultParagraphFont"/>
    <w:link w:val="Heading2"/>
    <w:uiPriority w:val="9"/>
    <w:rsid w:val="008D56CE"/>
    <w:rPr>
      <w:rFonts w:asciiTheme="majorHAnsi" w:eastAsiaTheme="majorEastAsia" w:hAnsiTheme="majorHAnsi" w:cstheme="majorBidi"/>
      <w:color w:val="2F5496" w:themeColor="accent1" w:themeShade="BF"/>
      <w:sz w:val="26"/>
      <w:szCs w:val="26"/>
      <w:lang w:val="en-GB" w:eastAsia="zh-CN"/>
    </w:rPr>
  </w:style>
  <w:style w:type="character" w:styleId="UnresolvedMention">
    <w:name w:val="Unresolved Mention"/>
    <w:basedOn w:val="DefaultParagraphFont"/>
    <w:uiPriority w:val="99"/>
    <w:unhideWhenUsed/>
    <w:rsid w:val="00A72D7F"/>
    <w:rPr>
      <w:color w:val="605E5C"/>
      <w:shd w:val="clear" w:color="auto" w:fill="E1DFDD"/>
    </w:rPr>
  </w:style>
  <w:style w:type="character" w:styleId="FollowedHyperlink">
    <w:name w:val="FollowedHyperlink"/>
    <w:basedOn w:val="DefaultParagraphFont"/>
    <w:uiPriority w:val="99"/>
    <w:semiHidden/>
    <w:unhideWhenUsed/>
    <w:rsid w:val="00C96780"/>
    <w:rPr>
      <w:color w:val="954F72" w:themeColor="followedHyperlink"/>
      <w:u w:val="single"/>
    </w:rPr>
  </w:style>
  <w:style w:type="paragraph" w:styleId="ListParagraph">
    <w:name w:val="List Paragraph"/>
    <w:basedOn w:val="Normal"/>
    <w:uiPriority w:val="34"/>
    <w:qFormat/>
    <w:rsid w:val="0079471B"/>
    <w:pPr>
      <w:ind w:left="720"/>
      <w:contextualSpacing/>
    </w:pPr>
  </w:style>
  <w:style w:type="paragraph" w:styleId="BalloonText">
    <w:name w:val="Balloon Text"/>
    <w:basedOn w:val="Normal"/>
    <w:link w:val="BalloonTextChar"/>
    <w:uiPriority w:val="99"/>
    <w:semiHidden/>
    <w:unhideWhenUsed/>
    <w:rsid w:val="006F3F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F1E"/>
    <w:rPr>
      <w:rFonts w:ascii="Segoe UI" w:eastAsiaTheme="minorEastAsia" w:hAnsi="Segoe UI" w:cs="Segoe UI"/>
      <w:color w:val="000000" w:themeColor="text1"/>
      <w:sz w:val="18"/>
      <w:szCs w:val="18"/>
      <w:lang w:val="en-GB" w:eastAsia="zh-CN"/>
    </w:rPr>
  </w:style>
  <w:style w:type="character" w:styleId="CommentReference">
    <w:name w:val="annotation reference"/>
    <w:basedOn w:val="DefaultParagraphFont"/>
    <w:uiPriority w:val="99"/>
    <w:semiHidden/>
    <w:unhideWhenUsed/>
    <w:rsid w:val="004D2521"/>
    <w:rPr>
      <w:sz w:val="16"/>
      <w:szCs w:val="16"/>
    </w:rPr>
  </w:style>
  <w:style w:type="paragraph" w:styleId="CommentText">
    <w:name w:val="annotation text"/>
    <w:basedOn w:val="Normal"/>
    <w:link w:val="CommentTextChar"/>
    <w:uiPriority w:val="99"/>
    <w:semiHidden/>
    <w:unhideWhenUsed/>
    <w:rsid w:val="004D2521"/>
    <w:pPr>
      <w:spacing w:line="240" w:lineRule="auto"/>
    </w:pPr>
    <w:rPr>
      <w:szCs w:val="20"/>
    </w:rPr>
  </w:style>
  <w:style w:type="character" w:customStyle="1" w:styleId="CommentTextChar">
    <w:name w:val="Comment Text Char"/>
    <w:basedOn w:val="DefaultParagraphFont"/>
    <w:link w:val="CommentText"/>
    <w:uiPriority w:val="99"/>
    <w:semiHidden/>
    <w:rsid w:val="004D2521"/>
    <w:rPr>
      <w:rFonts w:eastAsiaTheme="minorEastAsia"/>
      <w:color w:val="000000" w:themeColor="text1"/>
      <w:sz w:val="20"/>
      <w:szCs w:val="20"/>
      <w:lang w:val="en-GB" w:eastAsia="zh-CN"/>
    </w:rPr>
  </w:style>
  <w:style w:type="paragraph" w:styleId="CommentSubject">
    <w:name w:val="annotation subject"/>
    <w:basedOn w:val="CommentText"/>
    <w:next w:val="CommentText"/>
    <w:link w:val="CommentSubjectChar"/>
    <w:uiPriority w:val="99"/>
    <w:semiHidden/>
    <w:unhideWhenUsed/>
    <w:rsid w:val="004D2521"/>
    <w:rPr>
      <w:b/>
      <w:bCs/>
    </w:rPr>
  </w:style>
  <w:style w:type="character" w:customStyle="1" w:styleId="CommentSubjectChar">
    <w:name w:val="Comment Subject Char"/>
    <w:basedOn w:val="CommentTextChar"/>
    <w:link w:val="CommentSubject"/>
    <w:uiPriority w:val="99"/>
    <w:semiHidden/>
    <w:rsid w:val="004D2521"/>
    <w:rPr>
      <w:rFonts w:eastAsiaTheme="minorEastAsia"/>
      <w:b/>
      <w:bCs/>
      <w:color w:val="000000" w:themeColor="text1"/>
      <w:sz w:val="20"/>
      <w:szCs w:val="20"/>
      <w:lang w:val="en-GB" w:eastAsia="zh-CN"/>
    </w:rPr>
  </w:style>
  <w:style w:type="paragraph" w:styleId="NoSpacing">
    <w:name w:val="No Spacing"/>
    <w:uiPriority w:val="1"/>
    <w:qFormat/>
    <w:rsid w:val="00684D85"/>
    <w:pPr>
      <w:spacing w:after="0" w:line="240" w:lineRule="auto"/>
    </w:pPr>
    <w:rPr>
      <w:rFonts w:eastAsiaTheme="minorEastAsia"/>
      <w:color w:val="000000" w:themeColor="text1"/>
      <w:sz w:val="20"/>
      <w:szCs w:val="24"/>
      <w:lang w:val="en-GB" w:eastAsia="zh-CN"/>
    </w:rPr>
  </w:style>
  <w:style w:type="paragraph" w:styleId="BodyText">
    <w:name w:val="Body Text"/>
    <w:link w:val="BodyTextChar"/>
    <w:rsid w:val="00A73816"/>
    <w:pPr>
      <w:spacing w:before="60" w:after="120" w:line="240" w:lineRule="auto"/>
      <w:ind w:left="1701"/>
    </w:pPr>
    <w:rPr>
      <w:rFonts w:ascii="Verdana" w:eastAsia="Times New Roman" w:hAnsi="Verdana" w:cs="Times New Roman"/>
      <w:sz w:val="20"/>
      <w:szCs w:val="20"/>
    </w:rPr>
  </w:style>
  <w:style w:type="character" w:customStyle="1" w:styleId="BodyTextChar">
    <w:name w:val="Body Text Char"/>
    <w:basedOn w:val="DefaultParagraphFont"/>
    <w:link w:val="BodyText"/>
    <w:rsid w:val="00A73816"/>
    <w:rPr>
      <w:rFonts w:ascii="Verdana" w:eastAsia="Times New Roman" w:hAnsi="Verdana" w:cs="Times New Roman"/>
      <w:sz w:val="20"/>
      <w:szCs w:val="20"/>
    </w:rPr>
  </w:style>
  <w:style w:type="paragraph" w:customStyle="1" w:styleId="Tablebody">
    <w:name w:val="Table body"/>
    <w:basedOn w:val="BodyText"/>
    <w:rsid w:val="00A73816"/>
    <w:pPr>
      <w:spacing w:before="40" w:after="40"/>
      <w:ind w:left="22"/>
    </w:pPr>
  </w:style>
  <w:style w:type="paragraph" w:customStyle="1" w:styleId="bullet">
    <w:name w:val="bullet"/>
    <w:basedOn w:val="Normal"/>
    <w:link w:val="bulletChar"/>
    <w:qFormat/>
    <w:rsid w:val="00A73816"/>
    <w:pPr>
      <w:numPr>
        <w:numId w:val="8"/>
      </w:numPr>
      <w:autoSpaceDE w:val="0"/>
      <w:autoSpaceDN w:val="0"/>
      <w:adjustRightInd w:val="0"/>
      <w:spacing w:after="0" w:line="240" w:lineRule="auto"/>
      <w:jc w:val="both"/>
    </w:pPr>
    <w:rPr>
      <w:rFonts w:asciiTheme="majorHAnsi" w:eastAsia="Times New Roman" w:hAnsiTheme="majorHAnsi" w:cstheme="majorHAnsi"/>
      <w:color w:val="auto"/>
      <w:sz w:val="22"/>
      <w:szCs w:val="22"/>
      <w:lang w:val="en-AU" w:eastAsia="en-AU"/>
    </w:rPr>
  </w:style>
  <w:style w:type="character" w:customStyle="1" w:styleId="bulletChar">
    <w:name w:val="bullet Char"/>
    <w:basedOn w:val="DefaultParagraphFont"/>
    <w:link w:val="bullet"/>
    <w:rsid w:val="00A73816"/>
    <w:rPr>
      <w:rFonts w:asciiTheme="majorHAnsi" w:eastAsia="Times New Roman" w:hAnsiTheme="majorHAnsi" w:cstheme="majorHAnsi"/>
      <w:lang w:eastAsia="en-AU"/>
    </w:rPr>
  </w:style>
  <w:style w:type="paragraph" w:styleId="EndnoteText">
    <w:name w:val="endnote text"/>
    <w:basedOn w:val="Normal"/>
    <w:link w:val="EndnoteTextChar"/>
    <w:uiPriority w:val="99"/>
    <w:semiHidden/>
    <w:unhideWhenUsed/>
    <w:rsid w:val="007F5F3D"/>
    <w:pPr>
      <w:autoSpaceDE w:val="0"/>
      <w:autoSpaceDN w:val="0"/>
      <w:adjustRightInd w:val="0"/>
      <w:spacing w:before="0" w:after="0" w:line="240" w:lineRule="auto"/>
      <w:jc w:val="both"/>
    </w:pPr>
    <w:rPr>
      <w:rFonts w:asciiTheme="majorHAnsi" w:eastAsia="Times New Roman" w:hAnsiTheme="majorHAnsi" w:cstheme="majorHAnsi"/>
      <w:color w:val="auto"/>
      <w:szCs w:val="20"/>
      <w:lang w:val="en-AU" w:eastAsia="en-AU"/>
    </w:rPr>
  </w:style>
  <w:style w:type="character" w:customStyle="1" w:styleId="EndnoteTextChar">
    <w:name w:val="Endnote Text Char"/>
    <w:basedOn w:val="DefaultParagraphFont"/>
    <w:link w:val="EndnoteText"/>
    <w:uiPriority w:val="99"/>
    <w:semiHidden/>
    <w:rsid w:val="007F5F3D"/>
    <w:rPr>
      <w:rFonts w:asciiTheme="majorHAnsi" w:eastAsia="Times New Roman" w:hAnsiTheme="majorHAnsi" w:cstheme="majorHAnsi"/>
      <w:sz w:val="20"/>
      <w:szCs w:val="20"/>
      <w:lang w:eastAsia="en-AU"/>
    </w:rPr>
  </w:style>
  <w:style w:type="character" w:styleId="EndnoteReference">
    <w:name w:val="endnote reference"/>
    <w:basedOn w:val="DefaultParagraphFont"/>
    <w:uiPriority w:val="99"/>
    <w:semiHidden/>
    <w:unhideWhenUsed/>
    <w:rsid w:val="007F5F3D"/>
    <w:rPr>
      <w:vertAlign w:val="superscript"/>
    </w:rPr>
  </w:style>
  <w:style w:type="paragraph" w:styleId="FootnoteText">
    <w:name w:val="footnote text"/>
    <w:basedOn w:val="Normal"/>
    <w:link w:val="FootnoteTextChar"/>
    <w:uiPriority w:val="99"/>
    <w:semiHidden/>
    <w:unhideWhenUsed/>
    <w:rsid w:val="00E65681"/>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E65681"/>
    <w:rPr>
      <w:rFonts w:eastAsiaTheme="minorEastAsia"/>
      <w:color w:val="000000" w:themeColor="text1"/>
      <w:sz w:val="20"/>
      <w:szCs w:val="20"/>
      <w:lang w:val="en-GB" w:eastAsia="zh-CN"/>
    </w:rPr>
  </w:style>
  <w:style w:type="character" w:styleId="FootnoteReference">
    <w:name w:val="footnote reference"/>
    <w:basedOn w:val="DefaultParagraphFont"/>
    <w:uiPriority w:val="99"/>
    <w:semiHidden/>
    <w:unhideWhenUsed/>
    <w:rsid w:val="00E65681"/>
    <w:rPr>
      <w:vertAlign w:val="superscript"/>
    </w:rPr>
  </w:style>
  <w:style w:type="paragraph" w:customStyle="1" w:styleId="BodyText1">
    <w:name w:val="Body Text1"/>
    <w:basedOn w:val="Normal"/>
    <w:link w:val="BodytextChar0"/>
    <w:qFormat/>
    <w:rsid w:val="00745594"/>
    <w:pPr>
      <w:spacing w:after="0" w:line="240" w:lineRule="auto"/>
    </w:pPr>
    <w:rPr>
      <w:rFonts w:ascii="Calibri Light" w:eastAsia="Times New Roman" w:hAnsi="Calibri Light" w:cs="Calibri Light"/>
      <w:color w:val="auto"/>
      <w:sz w:val="22"/>
      <w:szCs w:val="22"/>
      <w:lang w:val="en-US" w:eastAsia="en-US"/>
    </w:rPr>
  </w:style>
  <w:style w:type="character" w:customStyle="1" w:styleId="BodytextChar0">
    <w:name w:val="Body text Char"/>
    <w:basedOn w:val="DefaultParagraphFont"/>
    <w:link w:val="BodyText1"/>
    <w:rsid w:val="00745594"/>
    <w:rPr>
      <w:rFonts w:ascii="Calibri Light" w:eastAsia="Times New Roman" w:hAnsi="Calibri Light" w:cs="Calibri Light"/>
      <w:lang w:val="en-US"/>
    </w:rPr>
  </w:style>
  <w:style w:type="character" w:styleId="Mention">
    <w:name w:val="Mention"/>
    <w:basedOn w:val="DefaultParagraphFont"/>
    <w:uiPriority w:val="99"/>
    <w:unhideWhenUsed/>
    <w:rsid w:val="00B87E92"/>
    <w:rPr>
      <w:color w:val="2B579A"/>
      <w:shd w:val="clear" w:color="auto" w:fill="E1DFDD"/>
    </w:rPr>
  </w:style>
  <w:style w:type="character" w:customStyle="1" w:styleId="normaltextrun">
    <w:name w:val="normaltextrun"/>
    <w:basedOn w:val="DefaultParagraphFont"/>
    <w:rsid w:val="005B6297"/>
  </w:style>
  <w:style w:type="character" w:customStyle="1" w:styleId="eop">
    <w:name w:val="eop"/>
    <w:basedOn w:val="DefaultParagraphFont"/>
    <w:rsid w:val="005B6297"/>
  </w:style>
  <w:style w:type="paragraph" w:customStyle="1" w:styleId="paragraph">
    <w:name w:val="paragraph"/>
    <w:basedOn w:val="Normal"/>
    <w:rsid w:val="00CD5A7A"/>
    <w:pPr>
      <w:spacing w:before="100" w:beforeAutospacing="1" w:after="100" w:afterAutospacing="1" w:line="240" w:lineRule="auto"/>
    </w:pPr>
    <w:rPr>
      <w:rFonts w:ascii="Times New Roman" w:eastAsia="Times New Roman" w:hAnsi="Times New Roman" w:cs="Times New Roman"/>
      <w:color w:val="auto"/>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treasury.nsw.gov.au/sites/default/files/2022-02/tpp20-08_internal-audit-and-risk-management-policy.pdf"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s://legislation.nsw.gov.au/view/html/inforce/current/act-2002-022"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so.org/obp/ui"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legislation.nsw.gov.au/view/html/inforce/current/sl-2017-0432" TargetMode="External"/><Relationship Id="rId20" Type="http://schemas.openxmlformats.org/officeDocument/2006/relationships/hyperlink" Target="https://legislation.nsw.gov.au/view/html/inforce/current/act-1983-15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treasury.nsw.gov.au/sites/default/files/2022-02/tpp20-08_internal-audit-and-risk-management-policy.pdf" TargetMode="External"/><Relationship Id="rId5" Type="http://schemas.openxmlformats.org/officeDocument/2006/relationships/numbering" Target="numbering.xml"/><Relationship Id="rId15" Type="http://schemas.openxmlformats.org/officeDocument/2006/relationships/hyperlink" Target="https://legislation.nsw.gov.au/view/html/inforce/current/act-2016-063" TargetMode="External"/><Relationship Id="rId23" Type="http://schemas.openxmlformats.org/officeDocument/2006/relationships/hyperlink" Target="https://www.iso.org/obp/ui"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au/Details/C2018C0029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bct.nsw.gov.au/publications" TargetMode="External"/><Relationship Id="rId27"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s://aicd.companydirectors.com.au/~/media/cd2/resources/director-resources/director-tools/pdf/05446-5-12-mem-director-rob-risk-management_a4-web.ash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9DACB9777BCED42808182318A985B3F" ma:contentTypeVersion="5" ma:contentTypeDescription="Create a new document." ma:contentTypeScope="" ma:versionID="9ed91257b58f909765e5df26ee9f7e12">
  <xsd:schema xmlns:xsd="http://www.w3.org/2001/XMLSchema" xmlns:xs="http://www.w3.org/2001/XMLSchema" xmlns:p="http://schemas.microsoft.com/office/2006/metadata/properties" xmlns:ns2="1291c69d-bfe6-4985-b993-600465613f84" xmlns:ns3="b42f62f7-d74e-435b-aeb0-a12445d2cc46" targetNamespace="http://schemas.microsoft.com/office/2006/metadata/properties" ma:root="true" ma:fieldsID="7014bdfb0b3a2b82899ef13ec39502de" ns2:_="" ns3:_="">
    <xsd:import namespace="1291c69d-bfe6-4985-b993-600465613f84"/>
    <xsd:import namespace="b42f62f7-d74e-435b-aeb0-a12445d2cc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1c69d-bfe6-4985-b993-600465613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f62f7-d74e-435b-aeb0-a12445d2cc4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42f62f7-d74e-435b-aeb0-a12445d2cc46">
      <UserInfo>
        <DisplayName>Christie Burgess</DisplayName>
        <AccountId>9</AccountId>
        <AccountType/>
      </UserInfo>
    </SharedWithUsers>
  </documentManagement>
</p:properties>
</file>

<file path=customXml/itemProps1.xml><?xml version="1.0" encoding="utf-8"?>
<ds:datastoreItem xmlns:ds="http://schemas.openxmlformats.org/officeDocument/2006/customXml" ds:itemID="{B2F83E42-EFC5-4881-978A-B1245660A2CF}">
  <ds:schemaRefs>
    <ds:schemaRef ds:uri="http://schemas.microsoft.com/sharepoint/v3/contenttype/forms"/>
  </ds:schemaRefs>
</ds:datastoreItem>
</file>

<file path=customXml/itemProps2.xml><?xml version="1.0" encoding="utf-8"?>
<ds:datastoreItem xmlns:ds="http://schemas.openxmlformats.org/officeDocument/2006/customXml" ds:itemID="{7E87D2EB-DAC7-4F59-92E1-59467FB71F9C}">
  <ds:schemaRefs>
    <ds:schemaRef ds:uri="http://schemas.openxmlformats.org/officeDocument/2006/bibliography"/>
  </ds:schemaRefs>
</ds:datastoreItem>
</file>

<file path=customXml/itemProps3.xml><?xml version="1.0" encoding="utf-8"?>
<ds:datastoreItem xmlns:ds="http://schemas.openxmlformats.org/officeDocument/2006/customXml" ds:itemID="{A3325397-1A94-4552-BC74-2EAE2721C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c69d-bfe6-4985-b993-600465613f84"/>
    <ds:schemaRef ds:uri="b42f62f7-d74e-435b-aeb0-a12445d2c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08F650-76EB-401E-9AE0-BC38AA6C1FA2}">
  <ds:schemaRefs>
    <ds:schemaRef ds:uri="http://purl.org/dc/elements/1.1/"/>
    <ds:schemaRef ds:uri="http://schemas.microsoft.com/office/2006/metadata/properties"/>
    <ds:schemaRef ds:uri="b42f62f7-d74e-435b-aeb0-a12445d2cc46"/>
    <ds:schemaRef ds:uri="1291c69d-bfe6-4985-b993-600465613f8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6942</Words>
  <Characters>39576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Riaz Azam</dc:creator>
  <cp:keywords/>
  <dc:description/>
  <cp:lastModifiedBy>Hilary Elder</cp:lastModifiedBy>
  <cp:revision>4</cp:revision>
  <dcterms:created xsi:type="dcterms:W3CDTF">2023-09-11T05:13:00Z</dcterms:created>
  <dcterms:modified xsi:type="dcterms:W3CDTF">2023-09-13T02:26:00Z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0x010100C9DACB9777BCED42808182318A985B3F</vt:lpwstr>
  </property>
</Properties>
</file>